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0"/>
        <w:gridCol w:w="1170"/>
        <w:gridCol w:w="1260"/>
      </w:tblGrid>
      <w:tr w:rsidR="00923D36">
        <w:trPr>
          <w:trHeight w:val="656"/>
        </w:trPr>
        <w:tc>
          <w:tcPr>
            <w:tcW w:w="7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D36" w:rsidRPr="00461CA8" w:rsidRDefault="00923D36" w:rsidP="00D16C5D">
            <w:pPr>
              <w:pStyle w:val="Header"/>
              <w:jc w:val="center"/>
              <w:rPr>
                <w:rFonts w:cs="Arial"/>
                <w:b/>
              </w:rPr>
            </w:pPr>
            <w:bookmarkStart w:id="0" w:name="_GoBack"/>
            <w:bookmarkEnd w:id="0"/>
            <w:r w:rsidRPr="00461CA8">
              <w:rPr>
                <w:rFonts w:cs="Arial"/>
                <w:b/>
                <w:noProof/>
                <w:lang w:val="en-US" w:eastAsia="en-US"/>
              </w:rPr>
              <w:drawing>
                <wp:inline distT="0" distB="0" distL="0" distR="0">
                  <wp:extent cx="811743" cy="866208"/>
                  <wp:effectExtent l="25400" t="0" r="1057" b="0"/>
                  <wp:docPr id="5" name="Picture 5" descr="2216_62617744720_715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16_62617744720_7158_n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411" cy="873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D36" w:rsidRPr="00CF081F" w:rsidRDefault="00923D36" w:rsidP="00923D36">
            <w:pPr>
              <w:pStyle w:val="Header"/>
              <w:rPr>
                <w:rFonts w:cs="Arial"/>
                <w:b/>
                <w:szCs w:val="24"/>
              </w:rPr>
            </w:pPr>
            <w:r w:rsidRPr="00FE24FB">
              <w:rPr>
                <w:rFonts w:cs="Arial"/>
                <w:b/>
                <w:szCs w:val="24"/>
                <w:lang w:val="en-CA"/>
              </w:rPr>
              <w:t>Environmental Health &amp; Safety</w:t>
            </w:r>
            <w:r w:rsidRPr="00E26E37">
              <w:rPr>
                <w:rFonts w:cs="Arial"/>
                <w:b/>
                <w:sz w:val="28"/>
                <w:szCs w:val="28"/>
                <w:lang w:val="en-CA"/>
              </w:rPr>
              <w:t xml:space="preserve"> </w:t>
            </w:r>
            <w:r>
              <w:rPr>
                <w:rFonts w:cs="Arial"/>
                <w:b/>
                <w:szCs w:val="24"/>
              </w:rPr>
              <w:t>SOP PERSONAL PROTECTIVE EQUIPMENT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D36" w:rsidRDefault="00923D36" w:rsidP="00D16C5D">
            <w:pPr>
              <w:pStyle w:val="Header"/>
              <w:jc w:val="center"/>
              <w:rPr>
                <w:rFonts w:cs="Arial"/>
                <w:b/>
                <w:sz w:val="20"/>
              </w:rPr>
            </w:pPr>
          </w:p>
          <w:p w:rsidR="00923D36" w:rsidRDefault="00923D36" w:rsidP="00F43BD2">
            <w:pPr>
              <w:pStyle w:val="Header"/>
              <w:tabs>
                <w:tab w:val="left" w:pos="1190"/>
              </w:tabs>
              <w:ind w:right="1460"/>
              <w:jc w:val="center"/>
              <w:rPr>
                <w:rFonts w:cs="Arial"/>
                <w:b/>
                <w:sz w:val="20"/>
              </w:rPr>
            </w:pPr>
          </w:p>
          <w:p w:rsidR="00923D36" w:rsidRPr="00D24CDA" w:rsidRDefault="00923D36" w:rsidP="00D16C5D">
            <w:pPr>
              <w:pStyle w:val="Header"/>
              <w:jc w:val="center"/>
              <w:rPr>
                <w:rFonts w:cs="Arial"/>
                <w:b/>
                <w:sz w:val="20"/>
              </w:rPr>
            </w:pPr>
            <w:r w:rsidRPr="00D24CDA">
              <w:rPr>
                <w:rFonts w:cs="Arial"/>
                <w:b/>
                <w:sz w:val="20"/>
              </w:rPr>
              <w:t xml:space="preserve">VERSION # </w:t>
            </w:r>
            <w:r>
              <w:rPr>
                <w:rFonts w:cs="Arial"/>
                <w:b/>
                <w:sz w:val="20"/>
              </w:rPr>
              <w:t>1.0</w:t>
            </w:r>
          </w:p>
          <w:p w:rsidR="00923D36" w:rsidRPr="00D24CDA" w:rsidRDefault="00923D36" w:rsidP="00D16C5D">
            <w:pPr>
              <w:pStyle w:val="Header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D36" w:rsidRPr="00D24CDA" w:rsidRDefault="00923D36" w:rsidP="00D16C5D">
            <w:pPr>
              <w:pStyle w:val="Header"/>
              <w:jc w:val="center"/>
              <w:rPr>
                <w:rFonts w:cs="Arial"/>
                <w:b/>
                <w:sz w:val="20"/>
              </w:rPr>
            </w:pPr>
            <w:r w:rsidRPr="00D24CDA">
              <w:rPr>
                <w:rFonts w:cs="Arial"/>
                <w:b/>
                <w:sz w:val="20"/>
              </w:rPr>
              <w:t>Page</w:t>
            </w:r>
          </w:p>
          <w:p w:rsidR="00923D36" w:rsidRPr="00D24CDA" w:rsidRDefault="00145520" w:rsidP="00D16C5D">
            <w:pPr>
              <w:pStyle w:val="Header"/>
              <w:jc w:val="center"/>
              <w:rPr>
                <w:rFonts w:cs="Arial"/>
                <w:b/>
                <w:sz w:val="20"/>
              </w:rPr>
            </w:pPr>
            <w:r w:rsidRPr="00D24CDA">
              <w:rPr>
                <w:rStyle w:val="PageNumber"/>
                <w:rFonts w:cs="Arial"/>
              </w:rPr>
              <w:fldChar w:fldCharType="begin"/>
            </w:r>
            <w:r w:rsidR="00923D36" w:rsidRPr="00D24CDA">
              <w:rPr>
                <w:rStyle w:val="PageNumber"/>
                <w:rFonts w:cs="Arial"/>
              </w:rPr>
              <w:instrText xml:space="preserve"> PAGE </w:instrText>
            </w:r>
            <w:r w:rsidRPr="00D24CDA">
              <w:rPr>
                <w:rStyle w:val="PageNumber"/>
                <w:rFonts w:cs="Arial"/>
              </w:rPr>
              <w:fldChar w:fldCharType="separate"/>
            </w:r>
            <w:r w:rsidR="00923D36">
              <w:rPr>
                <w:rStyle w:val="PageNumber"/>
                <w:rFonts w:cs="Arial"/>
                <w:noProof/>
              </w:rPr>
              <w:t>1</w:t>
            </w:r>
            <w:r w:rsidRPr="00D24CDA">
              <w:rPr>
                <w:rStyle w:val="PageNumber"/>
                <w:rFonts w:cs="Arial"/>
              </w:rPr>
              <w:fldChar w:fldCharType="end"/>
            </w:r>
            <w:r w:rsidR="00923D36" w:rsidRPr="00D24CDA">
              <w:rPr>
                <w:rStyle w:val="PageNumber"/>
                <w:rFonts w:cs="Arial"/>
              </w:rPr>
              <w:t xml:space="preserve"> </w:t>
            </w:r>
            <w:r w:rsidR="00923D36" w:rsidRPr="00D24CDA">
              <w:rPr>
                <w:rFonts w:cs="Arial"/>
                <w:b/>
                <w:sz w:val="20"/>
              </w:rPr>
              <w:t xml:space="preserve">of </w:t>
            </w:r>
            <w:r w:rsidRPr="00D24CDA">
              <w:rPr>
                <w:rStyle w:val="PageNumber"/>
                <w:rFonts w:cs="Arial"/>
              </w:rPr>
              <w:fldChar w:fldCharType="begin"/>
            </w:r>
            <w:r w:rsidR="00923D36" w:rsidRPr="00D24CDA">
              <w:rPr>
                <w:rStyle w:val="PageNumber"/>
                <w:rFonts w:cs="Arial"/>
              </w:rPr>
              <w:instrText xml:space="preserve"> NUMPAGES </w:instrText>
            </w:r>
            <w:r w:rsidRPr="00D24CDA">
              <w:rPr>
                <w:rStyle w:val="PageNumber"/>
                <w:rFonts w:cs="Arial"/>
              </w:rPr>
              <w:fldChar w:fldCharType="separate"/>
            </w:r>
            <w:r w:rsidR="00923D36">
              <w:rPr>
                <w:rStyle w:val="PageNumber"/>
                <w:rFonts w:cs="Arial"/>
                <w:noProof/>
              </w:rPr>
              <w:t>3</w:t>
            </w:r>
            <w:r w:rsidRPr="00D24CDA">
              <w:rPr>
                <w:rStyle w:val="PageNumber"/>
                <w:rFonts w:cs="Arial"/>
              </w:rPr>
              <w:fldChar w:fldCharType="end"/>
            </w:r>
          </w:p>
        </w:tc>
      </w:tr>
    </w:tbl>
    <w:p w:rsidR="00923D36" w:rsidRDefault="00923D36" w:rsidP="007A13EB">
      <w:pPr>
        <w:autoSpaceDE w:val="0"/>
        <w:autoSpaceDN w:val="0"/>
        <w:adjustRightInd w:val="0"/>
        <w:rPr>
          <w:rFonts w:cs="Arial"/>
          <w:b/>
          <w:bCs/>
          <w:i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4"/>
      </w:tblGrid>
      <w:tr w:rsidR="004D1273" w:rsidRPr="00BF76E2" w:rsidTr="00E80554">
        <w:tc>
          <w:tcPr>
            <w:tcW w:w="10180" w:type="dxa"/>
            <w:shd w:val="clear" w:color="auto" w:fill="000000"/>
          </w:tcPr>
          <w:p w:rsidR="004D1273" w:rsidRPr="00BF76E2" w:rsidRDefault="004D1273" w:rsidP="00BD669D">
            <w:pPr>
              <w:autoSpaceDE w:val="0"/>
              <w:autoSpaceDN w:val="0"/>
              <w:adjustRightInd w:val="0"/>
              <w:rPr>
                <w:rFonts w:cs="Arial"/>
                <w:b/>
                <w:color w:val="FFFFFF"/>
              </w:rPr>
            </w:pPr>
            <w:r w:rsidRPr="00BF76E2">
              <w:rPr>
                <w:rFonts w:cs="Arial"/>
                <w:b/>
                <w:color w:val="FFFFFF"/>
              </w:rPr>
              <w:t>Purpose</w:t>
            </w:r>
          </w:p>
        </w:tc>
      </w:tr>
      <w:tr w:rsidR="004D1273" w:rsidRPr="00BF76E2" w:rsidTr="00E80554">
        <w:trPr>
          <w:trHeight w:val="512"/>
        </w:trPr>
        <w:tc>
          <w:tcPr>
            <w:tcW w:w="10180" w:type="dxa"/>
          </w:tcPr>
          <w:p w:rsidR="00742DCD" w:rsidRPr="00C128BA" w:rsidRDefault="00ED07A0" w:rsidP="006C5E47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49671C">
              <w:rPr>
                <w:rFonts w:cs="Arial"/>
              </w:rPr>
              <w:t xml:space="preserve">ensure all staff understand the correct PPE to be worn when utilizing the </w:t>
            </w:r>
            <w:r w:rsidR="006C5E47">
              <w:rPr>
                <w:rFonts w:cs="Arial"/>
              </w:rPr>
              <w:t>Gross Anatomy</w:t>
            </w:r>
            <w:r w:rsidR="0049671C">
              <w:rPr>
                <w:rFonts w:cs="Arial"/>
              </w:rPr>
              <w:t xml:space="preserve"> laboratories.</w:t>
            </w:r>
          </w:p>
        </w:tc>
      </w:tr>
    </w:tbl>
    <w:p w:rsidR="00C7548D" w:rsidRPr="00BF76E2" w:rsidRDefault="00C7548D" w:rsidP="00D464ED">
      <w:pPr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4"/>
      </w:tblGrid>
      <w:tr w:rsidR="004D1273" w:rsidRPr="00BF76E2">
        <w:tc>
          <w:tcPr>
            <w:tcW w:w="10188" w:type="dxa"/>
            <w:shd w:val="clear" w:color="auto" w:fill="000000"/>
          </w:tcPr>
          <w:p w:rsidR="004D1273" w:rsidRPr="00BF76E2" w:rsidRDefault="004D1273" w:rsidP="00BD669D">
            <w:pPr>
              <w:autoSpaceDE w:val="0"/>
              <w:autoSpaceDN w:val="0"/>
              <w:adjustRightInd w:val="0"/>
              <w:rPr>
                <w:rFonts w:cs="Arial"/>
                <w:b/>
                <w:color w:val="FFFFFF"/>
              </w:rPr>
            </w:pPr>
            <w:r w:rsidRPr="00BF76E2">
              <w:rPr>
                <w:rFonts w:cs="Arial"/>
                <w:b/>
                <w:color w:val="FFFFFF"/>
              </w:rPr>
              <w:t>Scope</w:t>
            </w:r>
          </w:p>
        </w:tc>
      </w:tr>
      <w:tr w:rsidR="00E65D5F" w:rsidRPr="00BF76E2">
        <w:tc>
          <w:tcPr>
            <w:tcW w:w="10188" w:type="dxa"/>
            <w:shd w:val="clear" w:color="auto" w:fill="auto"/>
          </w:tcPr>
          <w:p w:rsidR="00E65D5F" w:rsidRPr="00742DCD" w:rsidRDefault="00ED07A0" w:rsidP="009358D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This SOP is to be used by anyone</w:t>
            </w:r>
            <w:r w:rsidR="00F75FF8">
              <w:rPr>
                <w:rFonts w:cs="Arial"/>
              </w:rPr>
              <w:t xml:space="preserve"> with authorized to </w:t>
            </w:r>
            <w:r w:rsidR="0049671C">
              <w:rPr>
                <w:rFonts w:cs="Arial"/>
              </w:rPr>
              <w:t xml:space="preserve">work in </w:t>
            </w:r>
            <w:r w:rsidR="00F75FF8">
              <w:rPr>
                <w:rFonts w:cs="Arial"/>
              </w:rPr>
              <w:t xml:space="preserve">the </w:t>
            </w:r>
            <w:r w:rsidR="009358DE">
              <w:rPr>
                <w:rFonts w:cs="Arial"/>
              </w:rPr>
              <w:t>Gross Anatomy</w:t>
            </w:r>
            <w:r w:rsidR="0049671C">
              <w:rPr>
                <w:rFonts w:cs="Arial"/>
              </w:rPr>
              <w:t xml:space="preserve"> laboratory.</w:t>
            </w:r>
          </w:p>
        </w:tc>
      </w:tr>
    </w:tbl>
    <w:p w:rsidR="00D464ED" w:rsidRPr="00BF76E2" w:rsidRDefault="00D464ED" w:rsidP="004D1273">
      <w:pPr>
        <w:pStyle w:val="Heading5"/>
        <w:rPr>
          <w:rFonts w:asciiTheme="minorHAnsi" w:hAnsiTheme="minorHAnsi"/>
          <w:szCs w:val="28"/>
        </w:rPr>
      </w:pPr>
    </w:p>
    <w:sdt>
      <w:sdtPr>
        <w:rPr>
          <w:rFonts w:asciiTheme="minorHAnsi" w:hAnsiTheme="minorHAnsi"/>
          <w:b w:val="0"/>
          <w:bCs w:val="0"/>
          <w:color w:val="auto"/>
          <w:sz w:val="24"/>
          <w:szCs w:val="20"/>
          <w:lang w:val="fr-CA" w:eastAsia="fr-FR"/>
        </w:rPr>
        <w:id w:val="-214209746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11972" w:rsidRDefault="00711972">
          <w:pPr>
            <w:pStyle w:val="TOCHeading"/>
          </w:pPr>
          <w:r>
            <w:t>Table of Contents</w:t>
          </w:r>
        </w:p>
        <w:p w:rsidR="00B07D4C" w:rsidRDefault="00145520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b w:val="0"/>
            </w:rPr>
            <w:fldChar w:fldCharType="begin"/>
          </w:r>
          <w:r w:rsidR="00711972">
            <w:instrText xml:space="preserve"> TOC \o "1-3" \h \z \u </w:instrText>
          </w:r>
          <w:r>
            <w:rPr>
              <w:b w:val="0"/>
            </w:rPr>
            <w:fldChar w:fldCharType="separate"/>
          </w:r>
          <w:r w:rsidR="00B07D4C">
            <w:rPr>
              <w:noProof/>
            </w:rPr>
            <w:t>AUTHORITY AND RESPONSIBILITY</w:t>
          </w:r>
          <w:r w:rsidR="00B07D4C">
            <w:rPr>
              <w:noProof/>
            </w:rPr>
            <w:tab/>
          </w:r>
          <w:r>
            <w:rPr>
              <w:noProof/>
            </w:rPr>
            <w:fldChar w:fldCharType="begin"/>
          </w:r>
          <w:r w:rsidR="00B07D4C">
            <w:rPr>
              <w:noProof/>
            </w:rPr>
            <w:instrText xml:space="preserve"> PAGEREF _Toc302658301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B07D4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:rsidR="00B07D4C" w:rsidRDefault="00B07D4C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TARGET USERS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_Toc302658302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DEFINITIONS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_Toc302658303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REFERENCED SOPS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_Toc302658304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 xml:space="preserve">MATERIALS </w:t>
          </w:r>
          <w:r w:rsidRPr="005B5764">
            <w:rPr>
              <w:b w:val="0"/>
              <w:iCs/>
              <w:noProof/>
            </w:rPr>
            <w:t>(consumables, equipment, etc)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_Toc302658305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1"/>
            <w:tabs>
              <w:tab w:val="right" w:leader="dot" w:pos="9954"/>
            </w:tabs>
            <w:rPr>
              <w:rFonts w:eastAsiaTheme="minorEastAsia" w:cstheme="minorBidi"/>
              <w:b w:val="0"/>
              <w: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Personal Protective Equipment donning and doffing for the Gross Anatomy Lab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_Toc302658306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2"/>
            <w:tabs>
              <w:tab w:val="left" w:pos="647"/>
              <w:tab w:val="right" w:leader="dot" w:pos="995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1.</w:t>
          </w:r>
          <w:r>
            <w:rPr>
              <w:rFonts w:eastAsiaTheme="minorEastAsia" w:cstheme="minorBidi"/>
              <w:smallCaps w:val="0"/>
              <w:noProof/>
              <w:sz w:val="24"/>
              <w:szCs w:val="24"/>
              <w:lang w:eastAsia="en-US"/>
            </w:rPr>
            <w:tab/>
          </w:r>
          <w:r>
            <w:rPr>
              <w:noProof/>
            </w:rPr>
            <w:t>Entering into the Lab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_Toc302658307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B07D4C" w:rsidRDefault="00B07D4C">
          <w:pPr>
            <w:pStyle w:val="TOC2"/>
            <w:tabs>
              <w:tab w:val="left" w:pos="647"/>
              <w:tab w:val="right" w:leader="dot" w:pos="9954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en-US"/>
            </w:rPr>
          </w:pPr>
          <w:r>
            <w:rPr>
              <w:noProof/>
            </w:rPr>
            <w:t>2.</w:t>
          </w:r>
          <w:r>
            <w:rPr>
              <w:rFonts w:eastAsiaTheme="minorEastAsia" w:cstheme="minorBidi"/>
              <w:smallCaps w:val="0"/>
              <w:noProof/>
              <w:sz w:val="24"/>
              <w:szCs w:val="24"/>
              <w:lang w:eastAsia="en-US"/>
            </w:rPr>
            <w:tab/>
          </w:r>
          <w:r>
            <w:rPr>
              <w:noProof/>
            </w:rPr>
            <w:t>Exiting from the Lab and removing PPE</w:t>
          </w:r>
          <w:r>
            <w:rPr>
              <w:noProof/>
            </w:rPr>
            <w:tab/>
          </w:r>
          <w:r w:rsidR="00145520">
            <w:rPr>
              <w:noProof/>
            </w:rPr>
            <w:fldChar w:fldCharType="begin"/>
          </w:r>
          <w:r>
            <w:rPr>
              <w:noProof/>
            </w:rPr>
            <w:instrText xml:space="preserve"> PAGEREF _Toc302658308 \h </w:instrText>
          </w:r>
          <w:r w:rsidR="00145520">
            <w:rPr>
              <w:noProof/>
            </w:rPr>
          </w:r>
          <w:r w:rsidR="00145520">
            <w:rPr>
              <w:noProof/>
            </w:rPr>
            <w:fldChar w:fldCharType="separate"/>
          </w:r>
          <w:r>
            <w:rPr>
              <w:noProof/>
            </w:rPr>
            <w:t>3</w:t>
          </w:r>
          <w:r w:rsidR="00145520">
            <w:rPr>
              <w:noProof/>
            </w:rPr>
            <w:fldChar w:fldCharType="end"/>
          </w:r>
        </w:p>
        <w:p w:rsidR="00935247" w:rsidRPr="00DC0B7E" w:rsidRDefault="00145520" w:rsidP="00DC0B7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C0B7E" w:rsidRDefault="00DC0B7E" w:rsidP="000D1F28">
      <w:pPr>
        <w:pStyle w:val="Heading4"/>
        <w:rPr>
          <w:b/>
        </w:rPr>
      </w:pPr>
      <w:bookmarkStart w:id="1" w:name="_Toc126045712"/>
      <w:bookmarkStart w:id="2" w:name="_Toc240884781"/>
      <w:bookmarkStart w:id="3" w:name="_Toc240947620"/>
      <w:bookmarkStart w:id="4" w:name="_Toc240947804"/>
      <w:bookmarkStart w:id="5" w:name="_Toc240948094"/>
      <w:r>
        <w:br w:type="page"/>
      </w:r>
    </w:p>
    <w:p w:rsidR="00FD2CF8" w:rsidRDefault="00D464ED" w:rsidP="00FD2CF8">
      <w:pPr>
        <w:pStyle w:val="Heading1"/>
      </w:pPr>
      <w:bookmarkStart w:id="6" w:name="_Toc302658301"/>
      <w:r w:rsidRPr="00BF76E2">
        <w:lastRenderedPageBreak/>
        <w:t>AUTHORITY AND RESPONSIBILITY</w:t>
      </w:r>
      <w:bookmarkEnd w:id="1"/>
      <w:bookmarkEnd w:id="2"/>
      <w:bookmarkEnd w:id="3"/>
      <w:bookmarkEnd w:id="4"/>
      <w:bookmarkEnd w:id="5"/>
      <w:bookmarkEnd w:id="6"/>
    </w:p>
    <w:p w:rsidR="00BF76E2" w:rsidRDefault="00B50718" w:rsidP="00711972">
      <w:r>
        <w:t xml:space="preserve">It is the responsibility of each researcher using the </w:t>
      </w:r>
      <w:r w:rsidR="00422F93">
        <w:t>Gross Anatomy Lab</w:t>
      </w:r>
      <w:r>
        <w:t xml:space="preserve"> to follow the entry and exit procedures.  It is the responsibility of the </w:t>
      </w:r>
      <w:r w:rsidR="00422F93">
        <w:t xml:space="preserve">Lab </w:t>
      </w:r>
      <w:r>
        <w:t>Manager to ensure proper procedures are followed.</w:t>
      </w:r>
    </w:p>
    <w:p w:rsidR="00B50718" w:rsidRDefault="00B50718" w:rsidP="00711972"/>
    <w:p w:rsidR="00FD2CF8" w:rsidRDefault="00FD2CF8" w:rsidP="00711972">
      <w:pPr>
        <w:pStyle w:val="Heading1"/>
      </w:pPr>
      <w:bookmarkStart w:id="7" w:name="_Toc302658302"/>
      <w:r>
        <w:t>TARGET USERS</w:t>
      </w:r>
      <w:bookmarkEnd w:id="7"/>
    </w:p>
    <w:p w:rsidR="00ED07A0" w:rsidRDefault="00ED07A0" w:rsidP="00ED07A0">
      <w:pPr>
        <w:pStyle w:val="ListParagraph"/>
        <w:numPr>
          <w:ilvl w:val="0"/>
          <w:numId w:val="4"/>
        </w:numPr>
      </w:pPr>
      <w:r>
        <w:t>EHS</w:t>
      </w:r>
      <w:r w:rsidR="003323EE">
        <w:t xml:space="preserve"> Staff</w:t>
      </w:r>
    </w:p>
    <w:p w:rsidR="00ED07A0" w:rsidRDefault="00422F93" w:rsidP="00ED07A0">
      <w:pPr>
        <w:pStyle w:val="ListParagraph"/>
        <w:numPr>
          <w:ilvl w:val="0"/>
          <w:numId w:val="4"/>
        </w:numPr>
      </w:pPr>
      <w:r>
        <w:t>Lab</w:t>
      </w:r>
      <w:r w:rsidR="00B50718">
        <w:t xml:space="preserve"> </w:t>
      </w:r>
      <w:r w:rsidR="00ED07A0">
        <w:t>manager</w:t>
      </w:r>
    </w:p>
    <w:p w:rsidR="00ED07A0" w:rsidRDefault="00422F93" w:rsidP="00ED07A0">
      <w:pPr>
        <w:pStyle w:val="ListParagraph"/>
        <w:numPr>
          <w:ilvl w:val="0"/>
          <w:numId w:val="4"/>
        </w:numPr>
      </w:pPr>
      <w:r>
        <w:t>Lab staff and authorized users</w:t>
      </w:r>
    </w:p>
    <w:p w:rsidR="00ED07A0" w:rsidRDefault="00ED07A0" w:rsidP="00ED07A0">
      <w:pPr>
        <w:pStyle w:val="ListParagraph"/>
        <w:numPr>
          <w:ilvl w:val="0"/>
          <w:numId w:val="4"/>
        </w:numPr>
      </w:pPr>
      <w:r>
        <w:t>Security</w:t>
      </w:r>
      <w:r w:rsidR="003323EE">
        <w:t xml:space="preserve"> Staff</w:t>
      </w:r>
    </w:p>
    <w:p w:rsidR="00ED07A0" w:rsidRDefault="00ED07A0" w:rsidP="00ED07A0">
      <w:pPr>
        <w:pStyle w:val="ListParagraph"/>
        <w:numPr>
          <w:ilvl w:val="0"/>
          <w:numId w:val="4"/>
        </w:numPr>
      </w:pPr>
      <w:r>
        <w:t>Facilities</w:t>
      </w:r>
      <w:r w:rsidR="003323EE">
        <w:t xml:space="preserve"> Management Staff</w:t>
      </w:r>
    </w:p>
    <w:p w:rsidR="00FD2CF8" w:rsidRDefault="00FD2CF8" w:rsidP="00FD2CF8">
      <w:pPr>
        <w:autoSpaceDE w:val="0"/>
        <w:autoSpaceDN w:val="0"/>
        <w:adjustRightInd w:val="0"/>
        <w:outlineLvl w:val="0"/>
        <w:rPr>
          <w:rFonts w:cs="Arial"/>
          <w:b/>
          <w:bCs/>
          <w:color w:val="000000"/>
          <w:szCs w:val="28"/>
        </w:rPr>
      </w:pPr>
    </w:p>
    <w:p w:rsidR="00FD2CF8" w:rsidRDefault="00FD2CF8" w:rsidP="00711972">
      <w:pPr>
        <w:pStyle w:val="Heading1"/>
      </w:pPr>
      <w:bookmarkStart w:id="8" w:name="_Toc302658303"/>
      <w:r>
        <w:t>DEFINITIONS</w:t>
      </w:r>
      <w:bookmarkEnd w:id="8"/>
    </w:p>
    <w:p w:rsidR="004C1181" w:rsidRPr="004C1181" w:rsidRDefault="004C1181" w:rsidP="004C1181">
      <w:r>
        <w:t>None</w:t>
      </w:r>
    </w:p>
    <w:p w:rsidR="00C128BA" w:rsidRPr="00C128BA" w:rsidRDefault="00C128BA" w:rsidP="00C128BA"/>
    <w:p w:rsidR="00001E6D" w:rsidRDefault="00FD2CF8" w:rsidP="00711972">
      <w:pPr>
        <w:pStyle w:val="Heading1"/>
      </w:pPr>
      <w:bookmarkStart w:id="9" w:name="_Toc302658304"/>
      <w:r w:rsidRPr="00FD2CF8">
        <w:t>REFERENCED SOPS</w:t>
      </w:r>
      <w:bookmarkEnd w:id="9"/>
    </w:p>
    <w:p w:rsidR="00ED07A0" w:rsidRPr="00ED07A0" w:rsidRDefault="003E4039" w:rsidP="00ED07A0">
      <w:pPr>
        <w:pStyle w:val="ListParagraph"/>
        <w:numPr>
          <w:ilvl w:val="0"/>
          <w:numId w:val="22"/>
        </w:numPr>
      </w:pPr>
      <w:r>
        <w:t>SOP</w:t>
      </w:r>
      <w:r w:rsidR="00422F93">
        <w:t xml:space="preserve"> for </w:t>
      </w:r>
      <w:r w:rsidR="002E07C8">
        <w:t xml:space="preserve">Gross Anatomy </w:t>
      </w:r>
      <w:r w:rsidR="00422F93">
        <w:t>Lab Access</w:t>
      </w:r>
    </w:p>
    <w:p w:rsidR="00FD2CF8" w:rsidRDefault="00FD2CF8" w:rsidP="00FD2CF8">
      <w:pPr>
        <w:autoSpaceDE w:val="0"/>
        <w:autoSpaceDN w:val="0"/>
        <w:adjustRightInd w:val="0"/>
        <w:outlineLvl w:val="1"/>
        <w:rPr>
          <w:rFonts w:cs="Arial"/>
          <w:bCs/>
          <w:color w:val="000000"/>
          <w:szCs w:val="28"/>
        </w:rPr>
      </w:pPr>
    </w:p>
    <w:p w:rsidR="00711972" w:rsidRDefault="007B2E29" w:rsidP="00711972">
      <w:pPr>
        <w:pStyle w:val="Heading1"/>
        <w:rPr>
          <w:rStyle w:val="Emphasis"/>
          <w:b w:val="0"/>
        </w:rPr>
      </w:pPr>
      <w:bookmarkStart w:id="10" w:name="_Toc302658305"/>
      <w:r w:rsidRPr="007B2E29">
        <w:t xml:space="preserve">MATERIALS </w:t>
      </w:r>
      <w:r>
        <w:rPr>
          <w:rStyle w:val="Emphasis"/>
          <w:b w:val="0"/>
        </w:rPr>
        <w:t>(consumables, equipment, etc)</w:t>
      </w:r>
      <w:bookmarkEnd w:id="10"/>
    </w:p>
    <w:p w:rsidR="00415260" w:rsidRDefault="00381139" w:rsidP="00381139">
      <w:r>
        <w:t>Personal Protective Equipment (PPE)</w:t>
      </w:r>
      <w:r w:rsidR="00415260">
        <w:t xml:space="preserve"> Disposable:</w:t>
      </w:r>
    </w:p>
    <w:p w:rsidR="00415260" w:rsidRDefault="00415260" w:rsidP="00415260">
      <w:pPr>
        <w:pStyle w:val="ListParagraph"/>
        <w:numPr>
          <w:ilvl w:val="0"/>
          <w:numId w:val="22"/>
        </w:numPr>
      </w:pPr>
      <w:r>
        <w:t>Disposable Isolation Gown</w:t>
      </w:r>
    </w:p>
    <w:p w:rsidR="00415260" w:rsidRDefault="00415260" w:rsidP="00415260">
      <w:pPr>
        <w:pStyle w:val="ListParagraph"/>
        <w:numPr>
          <w:ilvl w:val="0"/>
          <w:numId w:val="22"/>
        </w:numPr>
      </w:pPr>
      <w:r>
        <w:t>Nitrile Gloves</w:t>
      </w:r>
    </w:p>
    <w:p w:rsidR="00415260" w:rsidRDefault="00415260" w:rsidP="00415260">
      <w:pPr>
        <w:pStyle w:val="ListParagraph"/>
        <w:numPr>
          <w:ilvl w:val="0"/>
          <w:numId w:val="22"/>
        </w:numPr>
      </w:pPr>
      <w:r>
        <w:t>Shoe Covers (optional)</w:t>
      </w:r>
    </w:p>
    <w:p w:rsidR="00415260" w:rsidRDefault="00415260" w:rsidP="00381139"/>
    <w:p w:rsidR="00381139" w:rsidRDefault="00415260" w:rsidP="00381139">
      <w:r>
        <w:t>Personal Protective Equipment (PPE) Non-Disposable:</w:t>
      </w:r>
    </w:p>
    <w:p w:rsidR="002E07C8" w:rsidRDefault="00381139" w:rsidP="00381139">
      <w:pPr>
        <w:pStyle w:val="ListParagraph"/>
        <w:numPr>
          <w:ilvl w:val="0"/>
          <w:numId w:val="22"/>
        </w:numPr>
      </w:pPr>
      <w:r>
        <w:t>Scrubs</w:t>
      </w:r>
    </w:p>
    <w:p w:rsidR="00381139" w:rsidRDefault="002E07C8" w:rsidP="00381139">
      <w:pPr>
        <w:pStyle w:val="ListParagraph"/>
        <w:numPr>
          <w:ilvl w:val="0"/>
          <w:numId w:val="22"/>
        </w:numPr>
      </w:pPr>
      <w:r>
        <w:t>Closed-toe shoes</w:t>
      </w:r>
    </w:p>
    <w:p w:rsidR="007C6C3E" w:rsidRDefault="002E07C8" w:rsidP="00381139">
      <w:pPr>
        <w:pStyle w:val="ListParagraph"/>
        <w:numPr>
          <w:ilvl w:val="0"/>
          <w:numId w:val="22"/>
        </w:numPr>
      </w:pPr>
      <w:r>
        <w:t>Safety glasses/goggles</w:t>
      </w:r>
    </w:p>
    <w:p w:rsidR="00485D94" w:rsidRDefault="00485D94" w:rsidP="00485D94">
      <w:pPr>
        <w:pStyle w:val="Heading1"/>
      </w:pPr>
    </w:p>
    <w:p w:rsidR="008B0DFA" w:rsidRDefault="0049671C" w:rsidP="004E72DF">
      <w:pPr>
        <w:pStyle w:val="Heading1"/>
      </w:pPr>
      <w:bookmarkStart w:id="11" w:name="_Toc302658306"/>
      <w:r>
        <w:t>Personal Protective Equipment donning and doffing</w:t>
      </w:r>
      <w:r w:rsidR="00364988">
        <w:t xml:space="preserve"> for the </w:t>
      </w:r>
      <w:r w:rsidR="001533E5">
        <w:t>Gross Anatomy Lab</w:t>
      </w:r>
      <w:bookmarkEnd w:id="11"/>
    </w:p>
    <w:p w:rsidR="008B0DFA" w:rsidRDefault="008B0DFA" w:rsidP="008B0DFA">
      <w:r>
        <w:t>Individuals not following the correct PPE requirements outlined in this SOP will not be permited to enter the lab.</w:t>
      </w:r>
    </w:p>
    <w:p w:rsidR="00611C29" w:rsidRPr="008B0DFA" w:rsidRDefault="00611C29" w:rsidP="008B0DFA"/>
    <w:p w:rsidR="004C7BA2" w:rsidRPr="00101CBE" w:rsidRDefault="00ED07A0" w:rsidP="00D16C5D">
      <w:pPr>
        <w:pStyle w:val="Heading2"/>
      </w:pPr>
      <w:bookmarkStart w:id="12" w:name="_Toc302658307"/>
      <w:r w:rsidRPr="00101CBE">
        <w:t xml:space="preserve">Entering into the </w:t>
      </w:r>
      <w:r w:rsidR="001533E5" w:rsidRPr="00101CBE">
        <w:t>Lab</w:t>
      </w:r>
      <w:bookmarkEnd w:id="12"/>
      <w:r w:rsidR="00A15C07" w:rsidRPr="00101CBE">
        <w:t xml:space="preserve"> </w:t>
      </w:r>
    </w:p>
    <w:p w:rsidR="00101CBE" w:rsidRDefault="00101CBE" w:rsidP="0049671C">
      <w:pPr>
        <w:pStyle w:val="ListParagraph"/>
        <w:numPr>
          <w:ilvl w:val="1"/>
          <w:numId w:val="25"/>
        </w:numPr>
      </w:pPr>
      <w:r>
        <w:t xml:space="preserve">Before entering </w:t>
      </w:r>
      <w:r w:rsidR="0049671C" w:rsidRPr="00101CBE">
        <w:t xml:space="preserve">the </w:t>
      </w:r>
      <w:r w:rsidR="001533E5" w:rsidRPr="00101CBE">
        <w:t>lab,</w:t>
      </w:r>
      <w:r w:rsidR="0049671C" w:rsidRPr="00101CBE">
        <w:t xml:space="preserve"> </w:t>
      </w:r>
      <w:r>
        <w:t>put on the following PPE in this order:</w:t>
      </w:r>
    </w:p>
    <w:p w:rsidR="00101CBE" w:rsidRDefault="00101CBE" w:rsidP="00101CBE">
      <w:pPr>
        <w:pStyle w:val="ListParagraph"/>
        <w:numPr>
          <w:ilvl w:val="2"/>
          <w:numId w:val="25"/>
        </w:numPr>
      </w:pPr>
      <w:r>
        <w:t>Safety glasses or goggles</w:t>
      </w:r>
      <w:r w:rsidR="002E7AB9">
        <w:t xml:space="preserve"> if work has potential for splash (</w:t>
      </w:r>
      <w:r w:rsidR="00760516">
        <w:t>appropriate</w:t>
      </w:r>
      <w:r w:rsidR="002E7AB9">
        <w:t xml:space="preserve"> for active dissection activities)</w:t>
      </w:r>
    </w:p>
    <w:p w:rsidR="002F325E" w:rsidRDefault="00101CBE" w:rsidP="002F325E">
      <w:pPr>
        <w:pStyle w:val="ListParagraph"/>
        <w:numPr>
          <w:ilvl w:val="2"/>
          <w:numId w:val="25"/>
        </w:numPr>
      </w:pPr>
      <w:r>
        <w:t>Disposable gown</w:t>
      </w:r>
      <w:r w:rsidR="00383AAF">
        <w:t xml:space="preserve"> (students)</w:t>
      </w:r>
      <w:r w:rsidR="008B0DFA">
        <w:t xml:space="preserve"> and</w:t>
      </w:r>
      <w:r w:rsidR="008B0DFA" w:rsidRPr="00760516">
        <w:t xml:space="preserve">/or </w:t>
      </w:r>
      <w:r w:rsidR="00760516" w:rsidRPr="00760516">
        <w:t>gowns/</w:t>
      </w:r>
      <w:r w:rsidR="008B0DFA" w:rsidRPr="00760516">
        <w:t>lab coats</w:t>
      </w:r>
      <w:r w:rsidR="00383AAF" w:rsidRPr="00760516">
        <w:t xml:space="preserve"> (for staff/faculty)</w:t>
      </w:r>
      <w:r w:rsidR="00A31324" w:rsidRPr="00760516">
        <w:t xml:space="preserve"> </w:t>
      </w:r>
    </w:p>
    <w:p w:rsidR="008B0DFA" w:rsidRDefault="00101CBE" w:rsidP="008B0DFA">
      <w:pPr>
        <w:pStyle w:val="ListParagraph"/>
        <w:numPr>
          <w:ilvl w:val="2"/>
          <w:numId w:val="25"/>
        </w:numPr>
      </w:pPr>
      <w:r>
        <w:t>Nitrile gloves</w:t>
      </w:r>
    </w:p>
    <w:p w:rsidR="00126BE8" w:rsidRPr="00101CBE" w:rsidRDefault="008B0DFA" w:rsidP="008B0DFA">
      <w:pPr>
        <w:pStyle w:val="ListParagraph"/>
        <w:numPr>
          <w:ilvl w:val="2"/>
          <w:numId w:val="25"/>
        </w:numPr>
      </w:pPr>
      <w:r w:rsidRPr="007C6C3E">
        <w:t>Shoe Covers (optional)</w:t>
      </w:r>
    </w:p>
    <w:p w:rsidR="0049671C" w:rsidRPr="0049671C" w:rsidRDefault="0049671C" w:rsidP="00126BE8">
      <w:pPr>
        <w:pStyle w:val="Heading2"/>
        <w:numPr>
          <w:ilvl w:val="0"/>
          <w:numId w:val="0"/>
        </w:numPr>
        <w:ind w:left="360"/>
      </w:pPr>
    </w:p>
    <w:p w:rsidR="005C4E7F" w:rsidRDefault="00D24349" w:rsidP="00D16C5D">
      <w:pPr>
        <w:pStyle w:val="Heading2"/>
      </w:pPr>
      <w:bookmarkStart w:id="13" w:name="_Toc302658308"/>
      <w:r>
        <w:t xml:space="preserve">Exiting from the </w:t>
      </w:r>
      <w:r w:rsidR="00814E31">
        <w:t>Lab</w:t>
      </w:r>
      <w:r w:rsidR="00E172DB">
        <w:t xml:space="preserve"> </w:t>
      </w:r>
      <w:r w:rsidR="0049671C">
        <w:t>and removing PPE</w:t>
      </w:r>
      <w:bookmarkEnd w:id="13"/>
    </w:p>
    <w:p w:rsidR="004D4D28" w:rsidRDefault="00D24349" w:rsidP="004D4D28">
      <w:pPr>
        <w:pStyle w:val="ListParagraph"/>
        <w:numPr>
          <w:ilvl w:val="1"/>
          <w:numId w:val="25"/>
        </w:numPr>
      </w:pPr>
      <w:r>
        <w:t xml:space="preserve">To exit the </w:t>
      </w:r>
      <w:r w:rsidR="00814E31">
        <w:t>gross anatomy</w:t>
      </w:r>
      <w:r>
        <w:t xml:space="preserve"> laboratory, remove your outer PPE in the follwing order</w:t>
      </w:r>
      <w:r w:rsidR="004D4D28">
        <w:t xml:space="preserve"> while still in the main lab:</w:t>
      </w:r>
    </w:p>
    <w:p w:rsidR="00470814" w:rsidRDefault="004D4D28" w:rsidP="004D4D28">
      <w:pPr>
        <w:pStyle w:val="ListParagraph"/>
        <w:numPr>
          <w:ilvl w:val="2"/>
          <w:numId w:val="25"/>
        </w:numPr>
      </w:pPr>
      <w:r>
        <w:t>Remove disposable gown and discard in trash</w:t>
      </w:r>
    </w:p>
    <w:p w:rsidR="004D4D28" w:rsidRDefault="00470814" w:rsidP="004D4D28">
      <w:pPr>
        <w:pStyle w:val="ListParagraph"/>
        <w:numPr>
          <w:ilvl w:val="2"/>
          <w:numId w:val="25"/>
        </w:numPr>
      </w:pPr>
      <w:r>
        <w:t>Remove shoe covers if worn</w:t>
      </w:r>
    </w:p>
    <w:p w:rsidR="004D4D28" w:rsidRDefault="004D4D28" w:rsidP="004D4D28">
      <w:pPr>
        <w:pStyle w:val="ListParagraph"/>
        <w:numPr>
          <w:ilvl w:val="2"/>
          <w:numId w:val="25"/>
        </w:numPr>
      </w:pPr>
      <w:r>
        <w:t>Remove nitrile gloves and discard in trash</w:t>
      </w:r>
    </w:p>
    <w:p w:rsidR="004276FF" w:rsidRDefault="004D4D28" w:rsidP="004D4D28">
      <w:pPr>
        <w:pStyle w:val="ListParagraph"/>
        <w:numPr>
          <w:ilvl w:val="2"/>
          <w:numId w:val="25"/>
        </w:numPr>
      </w:pPr>
      <w:r>
        <w:t>Remove goggles or safety glasses</w:t>
      </w:r>
      <w:r w:rsidR="004276FF">
        <w:t xml:space="preserve"> and clean</w:t>
      </w:r>
    </w:p>
    <w:p w:rsidR="00E172DB" w:rsidRDefault="004276FF" w:rsidP="004D4D28">
      <w:pPr>
        <w:pStyle w:val="ListParagraph"/>
        <w:numPr>
          <w:ilvl w:val="2"/>
          <w:numId w:val="25"/>
        </w:numPr>
      </w:pPr>
      <w:r>
        <w:t>Any PPE that has been contaminated with chemicals it should be handled as hazardous waste.</w:t>
      </w:r>
    </w:p>
    <w:p w:rsidR="00BD593D" w:rsidRDefault="004D4D28" w:rsidP="0031520B">
      <w:pPr>
        <w:pStyle w:val="ListParagraph"/>
        <w:numPr>
          <w:ilvl w:val="1"/>
          <w:numId w:val="25"/>
        </w:numPr>
      </w:pPr>
      <w:r>
        <w:t>Wash hands with soap and water in the handwash sink before exiting the lab</w:t>
      </w:r>
      <w:r w:rsidR="00BD593D">
        <w:t>.</w:t>
      </w:r>
    </w:p>
    <w:p w:rsidR="00BD593D" w:rsidRDefault="00BD593D" w:rsidP="00BD593D">
      <w:pPr>
        <w:pStyle w:val="Heading2"/>
        <w:numPr>
          <w:ilvl w:val="0"/>
          <w:numId w:val="0"/>
        </w:numPr>
        <w:ind w:left="360"/>
      </w:pPr>
    </w:p>
    <w:p w:rsidR="00323F70" w:rsidRPr="00BD593D" w:rsidRDefault="00383AAF" w:rsidP="00BD593D">
      <w:r>
        <w:t>NOTE</w:t>
      </w:r>
      <w:r w:rsidR="00BD593D">
        <w:t>:  No soiled personal protective equipment shall leave the lab.</w:t>
      </w:r>
    </w:p>
    <w:sectPr w:rsidR="00323F70" w:rsidRPr="00BD593D" w:rsidSect="0022537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13" w:rsidRDefault="00CC7013">
      <w:r>
        <w:separator/>
      </w:r>
    </w:p>
  </w:endnote>
  <w:endnote w:type="continuationSeparator" w:id="0">
    <w:p w:rsidR="00CC7013" w:rsidRDefault="00C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5745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54" w:rsidRDefault="00E80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0554" w:rsidRDefault="00E80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762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0554" w:rsidRDefault="00E80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0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554" w:rsidRDefault="00E80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13" w:rsidRDefault="00CC7013">
      <w:r>
        <w:separator/>
      </w:r>
    </w:p>
  </w:footnote>
  <w:footnote w:type="continuationSeparator" w:id="0">
    <w:p w:rsidR="00CC7013" w:rsidRDefault="00CC7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554" w:rsidRDefault="00E80554">
    <w:pPr>
      <w:pStyle w:val="Header"/>
      <w:jc w:val="center"/>
    </w:pPr>
  </w:p>
  <w:p w:rsidR="00126BE8" w:rsidRDefault="00126BE8">
    <w:pPr>
      <w:pStyle w:val="Header"/>
      <w:rPr>
        <w:rFonts w:ascii="Arial" w:hAnsi="Arial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D1821F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BE73C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181273"/>
    <w:multiLevelType w:val="multilevel"/>
    <w:tmpl w:val="BF908B60"/>
    <w:name w:val="SOPS"/>
    <w:lvl w:ilvl="0">
      <w:start w:val="100"/>
      <w:numFmt w:val="decimal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-32767" w:hanging="3204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31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39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43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4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5184"/>
      </w:pPr>
      <w:rPr>
        <w:rFonts w:hint="default"/>
      </w:rPr>
    </w:lvl>
  </w:abstractNum>
  <w:abstractNum w:abstractNumId="4" w15:restartNumberingAfterBreak="0">
    <w:nsid w:val="1B21091F"/>
    <w:multiLevelType w:val="hybridMultilevel"/>
    <w:tmpl w:val="F42C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83CB6"/>
    <w:multiLevelType w:val="multilevel"/>
    <w:tmpl w:val="0409001F"/>
    <w:name w:val="SOPS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5622AB9"/>
    <w:multiLevelType w:val="hybridMultilevel"/>
    <w:tmpl w:val="6C3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F5775"/>
    <w:multiLevelType w:val="multilevel"/>
    <w:tmpl w:val="55FCFFDC"/>
    <w:name w:val="SOPS1"/>
    <w:lvl w:ilvl="0">
      <w:start w:val="100"/>
      <w:numFmt w:val="none"/>
      <w:lvlText w:val="1."/>
      <w:lvlJc w:val="left"/>
      <w:pPr>
        <w:tabs>
          <w:tab w:val="num" w:pos="0"/>
        </w:tabs>
        <w:ind w:left="-32767" w:firstLine="32767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1C35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3444732"/>
    <w:multiLevelType w:val="multilevel"/>
    <w:tmpl w:val="533C9A44"/>
    <w:name w:val="SOPS1222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ind w:left="4320" w:hanging="1440"/>
      </w:pPr>
      <w:rPr>
        <w:rFonts w:hint="default"/>
      </w:rPr>
    </w:lvl>
  </w:abstractNum>
  <w:abstractNum w:abstractNumId="10" w15:restartNumberingAfterBreak="0">
    <w:nsid w:val="48797F65"/>
    <w:multiLevelType w:val="hybridMultilevel"/>
    <w:tmpl w:val="2634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2B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467A6C"/>
    <w:multiLevelType w:val="multilevel"/>
    <w:tmpl w:val="0409001F"/>
    <w:name w:val="SOPS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286EDD"/>
    <w:multiLevelType w:val="multilevel"/>
    <w:tmpl w:val="4CC0C228"/>
    <w:name w:val="SOPS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6E2A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4A7292"/>
    <w:multiLevelType w:val="multilevel"/>
    <w:tmpl w:val="0409001F"/>
    <w:styleLink w:val="SOPstyle"/>
    <w:lvl w:ilvl="0">
      <w:start w:val="10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A11CE7"/>
    <w:multiLevelType w:val="multilevel"/>
    <w:tmpl w:val="86F4DF26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64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32" w:hanging="792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ind w:left="4320" w:hanging="1440"/>
      </w:pPr>
      <w:rPr>
        <w:rFonts w:hint="default"/>
      </w:rPr>
    </w:lvl>
  </w:abstractNum>
  <w:abstractNum w:abstractNumId="17" w15:restartNumberingAfterBreak="0">
    <w:nsid w:val="66644AD4"/>
    <w:multiLevelType w:val="multilevel"/>
    <w:tmpl w:val="348067EE"/>
    <w:lvl w:ilvl="0">
      <w:start w:val="1"/>
      <w:numFmt w:val="decimal"/>
      <w:pStyle w:val="HeadingA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HeadingB"/>
      <w:suff w:val="space"/>
      <w:lvlText w:val="%1.%2."/>
      <w:lvlJc w:val="left"/>
      <w:pPr>
        <w:ind w:left="2041" w:hanging="1701"/>
      </w:pPr>
    </w:lvl>
    <w:lvl w:ilvl="2">
      <w:start w:val="1"/>
      <w:numFmt w:val="decimal"/>
      <w:pStyle w:val="Method"/>
      <w:suff w:val="space"/>
      <w:lvlText w:val="%1.%2.%3."/>
      <w:lvlJc w:val="left"/>
      <w:pPr>
        <w:ind w:left="1134" w:hanging="567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67516704"/>
    <w:multiLevelType w:val="multilevel"/>
    <w:tmpl w:val="0409001D"/>
    <w:name w:val="SOPS1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AA0545D"/>
    <w:multiLevelType w:val="multilevel"/>
    <w:tmpl w:val="F9D61978"/>
    <w:styleLink w:val="Style1"/>
    <w:lvl w:ilvl="0">
      <w:start w:val="100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2102C9D"/>
    <w:multiLevelType w:val="hybridMultilevel"/>
    <w:tmpl w:val="7EEC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6EAF"/>
    <w:multiLevelType w:val="multilevel"/>
    <w:tmpl w:val="0409001D"/>
    <w:styleLink w:val="Style2"/>
    <w:lvl w:ilvl="0">
      <w:start w:val="100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6E50C33"/>
    <w:multiLevelType w:val="multilevel"/>
    <w:tmpl w:val="432C6A12"/>
    <w:name w:val="SOP Formatting"/>
    <w:lvl w:ilvl="0">
      <w:start w:val="1"/>
      <w:numFmt w:val="decimal"/>
      <w:pStyle w:val="Heading2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648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2232" w:hanging="792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40" w:hanging="10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464" w:hanging="122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832" w:hanging="1224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ind w:left="4320" w:hanging="1440"/>
      </w:pPr>
      <w:rPr>
        <w:rFonts w:hint="default"/>
      </w:rPr>
    </w:lvl>
  </w:abstractNum>
  <w:abstractNum w:abstractNumId="23" w15:restartNumberingAfterBreak="0">
    <w:nsid w:val="78E65182"/>
    <w:multiLevelType w:val="multilevel"/>
    <w:tmpl w:val="E96A1318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648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ind w:left="4320" w:hanging="1440"/>
      </w:pPr>
      <w:rPr>
        <w:rFonts w:hint="default"/>
      </w:rPr>
    </w:lvl>
  </w:abstractNum>
  <w:abstractNum w:abstractNumId="24" w15:restartNumberingAfterBreak="0">
    <w:nsid w:val="7F4D04EA"/>
    <w:multiLevelType w:val="multilevel"/>
    <w:tmpl w:val="B8F297B2"/>
    <w:lvl w:ilvl="0">
      <w:start w:val="10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0"/>
  </w:num>
  <w:num w:numId="5">
    <w:abstractNumId w:val="15"/>
  </w:num>
  <w:num w:numId="6">
    <w:abstractNumId w:val="20"/>
  </w:num>
  <w:num w:numId="7">
    <w:abstractNumId w:val="19"/>
  </w:num>
  <w:num w:numId="8">
    <w:abstractNumId w:val="21"/>
  </w:num>
  <w:num w:numId="9">
    <w:abstractNumId w:val="7"/>
  </w:num>
  <w:num w:numId="10">
    <w:abstractNumId w:val="24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5"/>
  </w:num>
  <w:num w:numId="16">
    <w:abstractNumId w:val="12"/>
  </w:num>
  <w:num w:numId="17">
    <w:abstractNumId w:val="18"/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3"/>
  </w:num>
  <w:num w:numId="21">
    <w:abstractNumId w:val="1"/>
  </w:num>
  <w:num w:numId="22">
    <w:abstractNumId w:val="4"/>
  </w:num>
  <w:num w:numId="23">
    <w:abstractNumId w:val="23"/>
  </w:num>
  <w:num w:numId="24">
    <w:abstractNumId w:val="16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activeWritingStyle w:appName="MSWord" w:lang="fr-CA" w:vendorID="9" w:dllVersion="512" w:checkStyle="1"/>
  <w:activeWritingStyle w:appName="MSWord" w:lang="fr-FR" w:vendorID="9" w:dllVersion="512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A7"/>
    <w:rsid w:val="00000264"/>
    <w:rsid w:val="00001E6D"/>
    <w:rsid w:val="00004C1C"/>
    <w:rsid w:val="00013330"/>
    <w:rsid w:val="00015904"/>
    <w:rsid w:val="000224DB"/>
    <w:rsid w:val="00027EC2"/>
    <w:rsid w:val="00031DF5"/>
    <w:rsid w:val="00040CB6"/>
    <w:rsid w:val="00041AA2"/>
    <w:rsid w:val="000431D9"/>
    <w:rsid w:val="000618EA"/>
    <w:rsid w:val="00061E41"/>
    <w:rsid w:val="00067F2A"/>
    <w:rsid w:val="000756FF"/>
    <w:rsid w:val="000809AA"/>
    <w:rsid w:val="0008638A"/>
    <w:rsid w:val="000A1A32"/>
    <w:rsid w:val="000A55D3"/>
    <w:rsid w:val="000B6AAE"/>
    <w:rsid w:val="000C6F3D"/>
    <w:rsid w:val="000C7547"/>
    <w:rsid w:val="000D1F28"/>
    <w:rsid w:val="000D2F35"/>
    <w:rsid w:val="000D3560"/>
    <w:rsid w:val="000D51CC"/>
    <w:rsid w:val="00101CBE"/>
    <w:rsid w:val="00113758"/>
    <w:rsid w:val="0012545C"/>
    <w:rsid w:val="00126BE8"/>
    <w:rsid w:val="001305B4"/>
    <w:rsid w:val="00145520"/>
    <w:rsid w:val="001463BD"/>
    <w:rsid w:val="001533E5"/>
    <w:rsid w:val="001601B2"/>
    <w:rsid w:val="001801C9"/>
    <w:rsid w:val="00181420"/>
    <w:rsid w:val="00195DFD"/>
    <w:rsid w:val="001B548F"/>
    <w:rsid w:val="001C10BD"/>
    <w:rsid w:val="001C6AB3"/>
    <w:rsid w:val="001C7710"/>
    <w:rsid w:val="001D6CA1"/>
    <w:rsid w:val="001F4250"/>
    <w:rsid w:val="001F5E46"/>
    <w:rsid w:val="00202F2E"/>
    <w:rsid w:val="0020387D"/>
    <w:rsid w:val="002154E3"/>
    <w:rsid w:val="00222019"/>
    <w:rsid w:val="0022537C"/>
    <w:rsid w:val="002276BD"/>
    <w:rsid w:val="00234C19"/>
    <w:rsid w:val="002362BD"/>
    <w:rsid w:val="00242EDE"/>
    <w:rsid w:val="00246D2C"/>
    <w:rsid w:val="002736FB"/>
    <w:rsid w:val="00274D5C"/>
    <w:rsid w:val="00297487"/>
    <w:rsid w:val="002A477E"/>
    <w:rsid w:val="002C16B2"/>
    <w:rsid w:val="002D3CAD"/>
    <w:rsid w:val="002E07C8"/>
    <w:rsid w:val="002E1633"/>
    <w:rsid w:val="002E2AAB"/>
    <w:rsid w:val="002E51F5"/>
    <w:rsid w:val="002E7AB9"/>
    <w:rsid w:val="002F0077"/>
    <w:rsid w:val="002F325E"/>
    <w:rsid w:val="00304C39"/>
    <w:rsid w:val="0031520B"/>
    <w:rsid w:val="00315C13"/>
    <w:rsid w:val="003211E3"/>
    <w:rsid w:val="00323F70"/>
    <w:rsid w:val="0032532F"/>
    <w:rsid w:val="003323EE"/>
    <w:rsid w:val="00334BD8"/>
    <w:rsid w:val="00335F5B"/>
    <w:rsid w:val="00342AC8"/>
    <w:rsid w:val="0034544B"/>
    <w:rsid w:val="00354084"/>
    <w:rsid w:val="003616CD"/>
    <w:rsid w:val="00364988"/>
    <w:rsid w:val="0036610B"/>
    <w:rsid w:val="0037323E"/>
    <w:rsid w:val="00374377"/>
    <w:rsid w:val="00375D35"/>
    <w:rsid w:val="00375E3B"/>
    <w:rsid w:val="00380BF0"/>
    <w:rsid w:val="00381139"/>
    <w:rsid w:val="00383AAF"/>
    <w:rsid w:val="003875AA"/>
    <w:rsid w:val="0039214E"/>
    <w:rsid w:val="003A15CB"/>
    <w:rsid w:val="003A1968"/>
    <w:rsid w:val="003A29AC"/>
    <w:rsid w:val="003A4F4C"/>
    <w:rsid w:val="003A557B"/>
    <w:rsid w:val="003C01E8"/>
    <w:rsid w:val="003C4FFB"/>
    <w:rsid w:val="003C5A10"/>
    <w:rsid w:val="003E4039"/>
    <w:rsid w:val="00402A8F"/>
    <w:rsid w:val="00407C21"/>
    <w:rsid w:val="0041378F"/>
    <w:rsid w:val="00415260"/>
    <w:rsid w:val="00422F93"/>
    <w:rsid w:val="004276FF"/>
    <w:rsid w:val="00455E75"/>
    <w:rsid w:val="00456A03"/>
    <w:rsid w:val="00457FED"/>
    <w:rsid w:val="00460D07"/>
    <w:rsid w:val="00470814"/>
    <w:rsid w:val="00476846"/>
    <w:rsid w:val="00485D94"/>
    <w:rsid w:val="004861A5"/>
    <w:rsid w:val="00490075"/>
    <w:rsid w:val="0049671C"/>
    <w:rsid w:val="004A2216"/>
    <w:rsid w:val="004A5735"/>
    <w:rsid w:val="004B038C"/>
    <w:rsid w:val="004B69B5"/>
    <w:rsid w:val="004C1181"/>
    <w:rsid w:val="004C2E84"/>
    <w:rsid w:val="004C7BA2"/>
    <w:rsid w:val="004D1273"/>
    <w:rsid w:val="004D4D28"/>
    <w:rsid w:val="004D7D4E"/>
    <w:rsid w:val="004E3B53"/>
    <w:rsid w:val="004E6CBB"/>
    <w:rsid w:val="004E72DF"/>
    <w:rsid w:val="004F5E22"/>
    <w:rsid w:val="004F6110"/>
    <w:rsid w:val="004F6433"/>
    <w:rsid w:val="004F6C0E"/>
    <w:rsid w:val="00512158"/>
    <w:rsid w:val="0051393F"/>
    <w:rsid w:val="00514AB1"/>
    <w:rsid w:val="00542C74"/>
    <w:rsid w:val="00555020"/>
    <w:rsid w:val="00561848"/>
    <w:rsid w:val="00565D6B"/>
    <w:rsid w:val="00567466"/>
    <w:rsid w:val="005675BF"/>
    <w:rsid w:val="00573743"/>
    <w:rsid w:val="005861D6"/>
    <w:rsid w:val="00587FA1"/>
    <w:rsid w:val="00595E7F"/>
    <w:rsid w:val="005A2BE4"/>
    <w:rsid w:val="005A5C9B"/>
    <w:rsid w:val="005A7FDF"/>
    <w:rsid w:val="005C4C5F"/>
    <w:rsid w:val="005C4E7F"/>
    <w:rsid w:val="005C651E"/>
    <w:rsid w:val="005D3B82"/>
    <w:rsid w:val="00602885"/>
    <w:rsid w:val="00605B49"/>
    <w:rsid w:val="00611C29"/>
    <w:rsid w:val="00616EB5"/>
    <w:rsid w:val="00620BA0"/>
    <w:rsid w:val="006220BE"/>
    <w:rsid w:val="00646597"/>
    <w:rsid w:val="00675B21"/>
    <w:rsid w:val="00676850"/>
    <w:rsid w:val="006837E2"/>
    <w:rsid w:val="006C217A"/>
    <w:rsid w:val="006C4EBA"/>
    <w:rsid w:val="006C5E47"/>
    <w:rsid w:val="006C6174"/>
    <w:rsid w:val="006D14CC"/>
    <w:rsid w:val="006D1A41"/>
    <w:rsid w:val="006E6567"/>
    <w:rsid w:val="006E669A"/>
    <w:rsid w:val="006F5E2D"/>
    <w:rsid w:val="00702680"/>
    <w:rsid w:val="0070652C"/>
    <w:rsid w:val="00711972"/>
    <w:rsid w:val="007253A7"/>
    <w:rsid w:val="0073172C"/>
    <w:rsid w:val="00742331"/>
    <w:rsid w:val="00742DCD"/>
    <w:rsid w:val="00753CDF"/>
    <w:rsid w:val="00760516"/>
    <w:rsid w:val="00773DA1"/>
    <w:rsid w:val="007A13EB"/>
    <w:rsid w:val="007A24E9"/>
    <w:rsid w:val="007A6142"/>
    <w:rsid w:val="007B2E29"/>
    <w:rsid w:val="007B38CD"/>
    <w:rsid w:val="007B70D5"/>
    <w:rsid w:val="007C6C3E"/>
    <w:rsid w:val="007D12FA"/>
    <w:rsid w:val="007F0284"/>
    <w:rsid w:val="00810067"/>
    <w:rsid w:val="00814E31"/>
    <w:rsid w:val="008275FE"/>
    <w:rsid w:val="00830F72"/>
    <w:rsid w:val="00843CD4"/>
    <w:rsid w:val="00844197"/>
    <w:rsid w:val="008462EA"/>
    <w:rsid w:val="00852A9B"/>
    <w:rsid w:val="0085525B"/>
    <w:rsid w:val="00857F35"/>
    <w:rsid w:val="00860457"/>
    <w:rsid w:val="00865E0C"/>
    <w:rsid w:val="00867857"/>
    <w:rsid w:val="008751EE"/>
    <w:rsid w:val="00876B76"/>
    <w:rsid w:val="0088092D"/>
    <w:rsid w:val="008904F7"/>
    <w:rsid w:val="008932F0"/>
    <w:rsid w:val="00896B32"/>
    <w:rsid w:val="008A4F28"/>
    <w:rsid w:val="008A61FB"/>
    <w:rsid w:val="008B01D4"/>
    <w:rsid w:val="008B0DFA"/>
    <w:rsid w:val="008B3FC7"/>
    <w:rsid w:val="008C22BF"/>
    <w:rsid w:val="008C7172"/>
    <w:rsid w:val="008F2475"/>
    <w:rsid w:val="00920E9A"/>
    <w:rsid w:val="00923D36"/>
    <w:rsid w:val="009330E6"/>
    <w:rsid w:val="00933744"/>
    <w:rsid w:val="00935247"/>
    <w:rsid w:val="009358DE"/>
    <w:rsid w:val="0094356B"/>
    <w:rsid w:val="00952123"/>
    <w:rsid w:val="00957224"/>
    <w:rsid w:val="00965B1C"/>
    <w:rsid w:val="009877A9"/>
    <w:rsid w:val="009A4391"/>
    <w:rsid w:val="009B23C0"/>
    <w:rsid w:val="009B429D"/>
    <w:rsid w:val="009B4B44"/>
    <w:rsid w:val="009C1F1B"/>
    <w:rsid w:val="009C7B56"/>
    <w:rsid w:val="009D1AAF"/>
    <w:rsid w:val="009E67A7"/>
    <w:rsid w:val="009E7CDF"/>
    <w:rsid w:val="009E7F0E"/>
    <w:rsid w:val="009F5069"/>
    <w:rsid w:val="009F7A99"/>
    <w:rsid w:val="00A15C07"/>
    <w:rsid w:val="00A24101"/>
    <w:rsid w:val="00A26F4A"/>
    <w:rsid w:val="00A31324"/>
    <w:rsid w:val="00A321B6"/>
    <w:rsid w:val="00A51869"/>
    <w:rsid w:val="00A5480E"/>
    <w:rsid w:val="00A5498F"/>
    <w:rsid w:val="00A5745B"/>
    <w:rsid w:val="00A6086C"/>
    <w:rsid w:val="00A6506C"/>
    <w:rsid w:val="00A75D21"/>
    <w:rsid w:val="00A80E77"/>
    <w:rsid w:val="00A84CE1"/>
    <w:rsid w:val="00A916D1"/>
    <w:rsid w:val="00A9563C"/>
    <w:rsid w:val="00A96563"/>
    <w:rsid w:val="00AA2EF2"/>
    <w:rsid w:val="00AA64C8"/>
    <w:rsid w:val="00AB5A8F"/>
    <w:rsid w:val="00AD373C"/>
    <w:rsid w:val="00AF476E"/>
    <w:rsid w:val="00AF68BE"/>
    <w:rsid w:val="00AF752C"/>
    <w:rsid w:val="00B0040C"/>
    <w:rsid w:val="00B01462"/>
    <w:rsid w:val="00B02424"/>
    <w:rsid w:val="00B0781E"/>
    <w:rsid w:val="00B07D4C"/>
    <w:rsid w:val="00B158A5"/>
    <w:rsid w:val="00B27981"/>
    <w:rsid w:val="00B4155D"/>
    <w:rsid w:val="00B50718"/>
    <w:rsid w:val="00B54266"/>
    <w:rsid w:val="00B54EE5"/>
    <w:rsid w:val="00B613AA"/>
    <w:rsid w:val="00B70072"/>
    <w:rsid w:val="00B7228D"/>
    <w:rsid w:val="00B82005"/>
    <w:rsid w:val="00B87E66"/>
    <w:rsid w:val="00B9649F"/>
    <w:rsid w:val="00BB0146"/>
    <w:rsid w:val="00BB1C96"/>
    <w:rsid w:val="00BB39EA"/>
    <w:rsid w:val="00BC0158"/>
    <w:rsid w:val="00BC4923"/>
    <w:rsid w:val="00BD593D"/>
    <w:rsid w:val="00BD5C12"/>
    <w:rsid w:val="00BD669D"/>
    <w:rsid w:val="00BD796F"/>
    <w:rsid w:val="00BE62CE"/>
    <w:rsid w:val="00BF76E2"/>
    <w:rsid w:val="00C10651"/>
    <w:rsid w:val="00C128BA"/>
    <w:rsid w:val="00C203A4"/>
    <w:rsid w:val="00C30214"/>
    <w:rsid w:val="00C34A08"/>
    <w:rsid w:val="00C43D13"/>
    <w:rsid w:val="00C4499D"/>
    <w:rsid w:val="00C46781"/>
    <w:rsid w:val="00C4678C"/>
    <w:rsid w:val="00C57E03"/>
    <w:rsid w:val="00C7548D"/>
    <w:rsid w:val="00C7550A"/>
    <w:rsid w:val="00C80FC3"/>
    <w:rsid w:val="00C81999"/>
    <w:rsid w:val="00C8509B"/>
    <w:rsid w:val="00C85654"/>
    <w:rsid w:val="00C879CF"/>
    <w:rsid w:val="00C94BF5"/>
    <w:rsid w:val="00C95C30"/>
    <w:rsid w:val="00CB52C2"/>
    <w:rsid w:val="00CB66BA"/>
    <w:rsid w:val="00CC12E2"/>
    <w:rsid w:val="00CC446E"/>
    <w:rsid w:val="00CC7013"/>
    <w:rsid w:val="00CD610C"/>
    <w:rsid w:val="00CE117C"/>
    <w:rsid w:val="00CE53AE"/>
    <w:rsid w:val="00CF023F"/>
    <w:rsid w:val="00CF081F"/>
    <w:rsid w:val="00CF39CE"/>
    <w:rsid w:val="00D02A47"/>
    <w:rsid w:val="00D07D3C"/>
    <w:rsid w:val="00D12F22"/>
    <w:rsid w:val="00D16C5D"/>
    <w:rsid w:val="00D17431"/>
    <w:rsid w:val="00D2010A"/>
    <w:rsid w:val="00D22E67"/>
    <w:rsid w:val="00D24349"/>
    <w:rsid w:val="00D24CDA"/>
    <w:rsid w:val="00D25237"/>
    <w:rsid w:val="00D317C7"/>
    <w:rsid w:val="00D31A3A"/>
    <w:rsid w:val="00D464ED"/>
    <w:rsid w:val="00D5604C"/>
    <w:rsid w:val="00D60E55"/>
    <w:rsid w:val="00D627AA"/>
    <w:rsid w:val="00D64E61"/>
    <w:rsid w:val="00D66B03"/>
    <w:rsid w:val="00DA621C"/>
    <w:rsid w:val="00DB7879"/>
    <w:rsid w:val="00DC0B7E"/>
    <w:rsid w:val="00DC1522"/>
    <w:rsid w:val="00DC689D"/>
    <w:rsid w:val="00E06706"/>
    <w:rsid w:val="00E10403"/>
    <w:rsid w:val="00E1481D"/>
    <w:rsid w:val="00E172DB"/>
    <w:rsid w:val="00E20A25"/>
    <w:rsid w:val="00E21905"/>
    <w:rsid w:val="00E268E0"/>
    <w:rsid w:val="00E26E37"/>
    <w:rsid w:val="00E30CF8"/>
    <w:rsid w:val="00E522F4"/>
    <w:rsid w:val="00E65D5F"/>
    <w:rsid w:val="00E73372"/>
    <w:rsid w:val="00E80554"/>
    <w:rsid w:val="00E8096D"/>
    <w:rsid w:val="00E91D28"/>
    <w:rsid w:val="00EB266D"/>
    <w:rsid w:val="00ED07A0"/>
    <w:rsid w:val="00ED1091"/>
    <w:rsid w:val="00ED466E"/>
    <w:rsid w:val="00EE6173"/>
    <w:rsid w:val="00EF177F"/>
    <w:rsid w:val="00EF3349"/>
    <w:rsid w:val="00EF395F"/>
    <w:rsid w:val="00F07553"/>
    <w:rsid w:val="00F14F21"/>
    <w:rsid w:val="00F23C6B"/>
    <w:rsid w:val="00F25335"/>
    <w:rsid w:val="00F30ED4"/>
    <w:rsid w:val="00F3484A"/>
    <w:rsid w:val="00F468B7"/>
    <w:rsid w:val="00F60744"/>
    <w:rsid w:val="00F63F6A"/>
    <w:rsid w:val="00F66BCE"/>
    <w:rsid w:val="00F75FF8"/>
    <w:rsid w:val="00F76A37"/>
    <w:rsid w:val="00FA04EB"/>
    <w:rsid w:val="00FB43D3"/>
    <w:rsid w:val="00FC4BA2"/>
    <w:rsid w:val="00FD2CF8"/>
    <w:rsid w:val="00FE24FB"/>
    <w:rsid w:val="00FE652E"/>
    <w:rsid w:val="00FF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3E6D9-6693-43F8-8244-7E500F1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14"/>
    <w:rPr>
      <w:rFonts w:asciiTheme="minorHAnsi" w:hAnsiTheme="minorHAnsi"/>
      <w:sz w:val="24"/>
      <w:lang w:val="fr-CA" w:eastAsia="fr-FR"/>
    </w:rPr>
  </w:style>
  <w:style w:type="paragraph" w:styleId="Heading1">
    <w:name w:val="heading 1"/>
    <w:basedOn w:val="Normal"/>
    <w:next w:val="Normal"/>
    <w:qFormat/>
    <w:rsid w:val="00711972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AD373C"/>
    <w:pPr>
      <w:keepNext/>
      <w:numPr>
        <w:numId w:val="25"/>
      </w:numPr>
      <w:tabs>
        <w:tab w:val="left" w:pos="426"/>
        <w:tab w:val="left" w:pos="567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D1F28"/>
    <w:pPr>
      <w:keepNext/>
      <w:tabs>
        <w:tab w:val="left" w:pos="426"/>
        <w:tab w:val="left" w:pos="567"/>
      </w:tabs>
      <w:ind w:left="-18" w:firstLine="18"/>
      <w:outlineLvl w:val="2"/>
    </w:pPr>
    <w:rPr>
      <w:lang w:val="en-US"/>
    </w:rPr>
  </w:style>
  <w:style w:type="paragraph" w:styleId="Heading4">
    <w:name w:val="heading 4"/>
    <w:basedOn w:val="Normal"/>
    <w:next w:val="Normal"/>
    <w:qFormat/>
    <w:rsid w:val="000D1F28"/>
    <w:pPr>
      <w:keepNext/>
      <w:ind w:left="709"/>
      <w:outlineLvl w:val="3"/>
    </w:pPr>
    <w:rPr>
      <w:rFonts w:cs="Arial"/>
      <w:bCs/>
      <w:lang w:val="en-US"/>
    </w:rPr>
  </w:style>
  <w:style w:type="paragraph" w:styleId="Heading5">
    <w:name w:val="heading 5"/>
    <w:basedOn w:val="Normal"/>
    <w:next w:val="Normal"/>
    <w:qFormat/>
    <w:rsid w:val="00A321B6"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A321B6"/>
    <w:pPr>
      <w:keepNext/>
      <w:autoSpaceDE w:val="0"/>
      <w:autoSpaceDN w:val="0"/>
      <w:adjustRightInd w:val="0"/>
      <w:ind w:left="1440" w:firstLine="720"/>
      <w:outlineLvl w:val="5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A321B6"/>
    <w:pPr>
      <w:keepNext/>
      <w:ind w:right="57"/>
      <w:jc w:val="both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rsid w:val="00A321B6"/>
    <w:pPr>
      <w:keepNext/>
      <w:tabs>
        <w:tab w:val="right" w:pos="8505"/>
      </w:tabs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A321B6"/>
    <w:pPr>
      <w:keepNext/>
      <w:outlineLvl w:val="8"/>
    </w:pPr>
    <w:rPr>
      <w:rFonts w:ascii="Georgia" w:hAnsi="Georgi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21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A321B6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321B6"/>
  </w:style>
  <w:style w:type="paragraph" w:styleId="DocumentMap">
    <w:name w:val="Document Map"/>
    <w:basedOn w:val="Normal"/>
    <w:semiHidden/>
    <w:rsid w:val="00A321B6"/>
    <w:pPr>
      <w:shd w:val="clear" w:color="auto" w:fill="000080"/>
    </w:pPr>
    <w:rPr>
      <w:rFonts w:ascii="Tahoma" w:hAnsi="Tahoma"/>
    </w:rPr>
  </w:style>
  <w:style w:type="paragraph" w:customStyle="1" w:styleId="HeadingA">
    <w:name w:val="Heading A"/>
    <w:basedOn w:val="Normal"/>
    <w:rsid w:val="00A321B6"/>
    <w:pPr>
      <w:numPr>
        <w:numId w:val="1"/>
      </w:numPr>
      <w:jc w:val="both"/>
    </w:pPr>
    <w:rPr>
      <w:b/>
      <w:lang w:val="en-US"/>
    </w:rPr>
  </w:style>
  <w:style w:type="paragraph" w:customStyle="1" w:styleId="HeadingB">
    <w:name w:val="Heading B"/>
    <w:basedOn w:val="Normal"/>
    <w:rsid w:val="00A321B6"/>
    <w:pPr>
      <w:numPr>
        <w:ilvl w:val="1"/>
        <w:numId w:val="1"/>
      </w:numPr>
    </w:pPr>
    <w:rPr>
      <w:b/>
      <w:u w:val="single"/>
    </w:rPr>
  </w:style>
  <w:style w:type="paragraph" w:customStyle="1" w:styleId="Method">
    <w:name w:val="Method"/>
    <w:basedOn w:val="Normal"/>
    <w:rsid w:val="00A321B6"/>
    <w:pPr>
      <w:numPr>
        <w:ilvl w:val="2"/>
        <w:numId w:val="1"/>
      </w:numPr>
    </w:pPr>
  </w:style>
  <w:style w:type="paragraph" w:styleId="BodyText">
    <w:name w:val="Body Text"/>
    <w:basedOn w:val="Normal"/>
    <w:rsid w:val="00A321B6"/>
    <w:pPr>
      <w:jc w:val="both"/>
    </w:pPr>
    <w:rPr>
      <w:rFonts w:ascii="Times New Roman" w:hAnsi="Times New Roman"/>
      <w:lang w:val="en-US"/>
    </w:rPr>
  </w:style>
  <w:style w:type="paragraph" w:styleId="BodyTextIndent">
    <w:name w:val="Body Text Indent"/>
    <w:basedOn w:val="Normal"/>
    <w:rsid w:val="00A321B6"/>
    <w:pPr>
      <w:tabs>
        <w:tab w:val="left" w:pos="0"/>
      </w:tabs>
      <w:ind w:left="360"/>
      <w:jc w:val="both"/>
    </w:pPr>
    <w:rPr>
      <w:rFonts w:ascii="Times New Roman" w:hAnsi="Times New Roman"/>
      <w:lang w:val="en-US"/>
    </w:rPr>
  </w:style>
  <w:style w:type="paragraph" w:styleId="BodyTextIndent2">
    <w:name w:val="Body Text Indent 2"/>
    <w:basedOn w:val="Normal"/>
    <w:rsid w:val="00A321B6"/>
    <w:pPr>
      <w:ind w:left="426"/>
    </w:pPr>
    <w:rPr>
      <w:rFonts w:ascii="Times New Roman" w:hAnsi="Times New Roman"/>
      <w:color w:val="000000"/>
    </w:rPr>
  </w:style>
  <w:style w:type="paragraph" w:styleId="BodyTextIndent3">
    <w:name w:val="Body Text Indent 3"/>
    <w:basedOn w:val="Normal"/>
    <w:rsid w:val="00A321B6"/>
    <w:pPr>
      <w:ind w:left="426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rsid w:val="00A321B6"/>
    <w:rPr>
      <w:sz w:val="16"/>
    </w:rPr>
  </w:style>
  <w:style w:type="paragraph" w:styleId="CommentText">
    <w:name w:val="annotation text"/>
    <w:basedOn w:val="Normal"/>
    <w:semiHidden/>
    <w:rsid w:val="00A321B6"/>
    <w:rPr>
      <w:sz w:val="20"/>
    </w:rPr>
  </w:style>
  <w:style w:type="paragraph" w:styleId="List2">
    <w:name w:val="List 2"/>
    <w:basedOn w:val="Normal"/>
    <w:rsid w:val="00A321B6"/>
    <w:pPr>
      <w:ind w:left="566" w:hanging="283"/>
    </w:pPr>
  </w:style>
  <w:style w:type="paragraph" w:styleId="List3">
    <w:name w:val="List 3"/>
    <w:basedOn w:val="Normal"/>
    <w:rsid w:val="00A321B6"/>
    <w:pPr>
      <w:ind w:left="849" w:hanging="283"/>
    </w:pPr>
  </w:style>
  <w:style w:type="paragraph" w:styleId="ListBullet4">
    <w:name w:val="List Bullet 4"/>
    <w:basedOn w:val="Normal"/>
    <w:autoRedefine/>
    <w:rsid w:val="00A321B6"/>
    <w:pPr>
      <w:numPr>
        <w:numId w:val="2"/>
      </w:numPr>
    </w:pPr>
  </w:style>
  <w:style w:type="paragraph" w:styleId="ListContinue">
    <w:name w:val="List Continue"/>
    <w:basedOn w:val="Normal"/>
    <w:rsid w:val="00A321B6"/>
    <w:pPr>
      <w:spacing w:after="120"/>
      <w:ind w:left="283"/>
    </w:pPr>
  </w:style>
  <w:style w:type="paragraph" w:styleId="TOC1">
    <w:name w:val="toc 1"/>
    <w:basedOn w:val="List"/>
    <w:next w:val="Normal"/>
    <w:autoRedefine/>
    <w:uiPriority w:val="39"/>
    <w:qFormat/>
    <w:rsid w:val="002C16B2"/>
    <w:pPr>
      <w:spacing w:before="120"/>
      <w:ind w:left="0" w:firstLine="0"/>
    </w:pPr>
    <w:rPr>
      <w:b/>
      <w:caps/>
      <w:sz w:val="22"/>
      <w:szCs w:val="22"/>
    </w:rPr>
  </w:style>
  <w:style w:type="paragraph" w:styleId="List">
    <w:name w:val="List"/>
    <w:basedOn w:val="Normal"/>
    <w:rsid w:val="00A321B6"/>
    <w:pPr>
      <w:ind w:left="283" w:hanging="283"/>
    </w:pPr>
  </w:style>
  <w:style w:type="paragraph" w:styleId="BalloonText">
    <w:name w:val="Balloon Text"/>
    <w:basedOn w:val="Normal"/>
    <w:semiHidden/>
    <w:rsid w:val="00A321B6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A32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321B6"/>
    <w:rPr>
      <w:color w:val="CC0000"/>
      <w:u w:val="single"/>
    </w:rPr>
  </w:style>
  <w:style w:type="paragraph" w:styleId="PlainText">
    <w:name w:val="Plain Text"/>
    <w:basedOn w:val="Normal"/>
    <w:rsid w:val="00A321B6"/>
    <w:rPr>
      <w:rFonts w:ascii="Courier New" w:hAnsi="Courier New" w:cs="Courier New"/>
      <w:sz w:val="20"/>
      <w:lang w:val="en-US" w:eastAsia="en-US"/>
    </w:rPr>
  </w:style>
  <w:style w:type="paragraph" w:styleId="BlockText">
    <w:name w:val="Block Text"/>
    <w:basedOn w:val="Normal"/>
    <w:rsid w:val="00A321B6"/>
    <w:pPr>
      <w:ind w:left="1080" w:right="57" w:hanging="90"/>
      <w:jc w:val="both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A321B6"/>
    <w:rPr>
      <w:color w:val="800080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935247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35247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935247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35247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35247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35247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35247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35247"/>
    <w:pPr>
      <w:ind w:left="1920"/>
    </w:pPr>
    <w:rPr>
      <w:sz w:val="18"/>
      <w:szCs w:val="18"/>
    </w:rPr>
  </w:style>
  <w:style w:type="table" w:styleId="TableGrid">
    <w:name w:val="Table Grid"/>
    <w:basedOn w:val="TableNormal"/>
    <w:rsid w:val="00D1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D1743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D7D4E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24CDA"/>
    <w:pPr>
      <w:ind w:left="720"/>
      <w:contextualSpacing/>
    </w:pPr>
  </w:style>
  <w:style w:type="paragraph" w:customStyle="1" w:styleId="Default">
    <w:name w:val="Default"/>
    <w:rsid w:val="00001E6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3372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Emphasis">
    <w:name w:val="Emphasis"/>
    <w:aliases w:val="Normal 1"/>
    <w:basedOn w:val="DefaultParagraphFont"/>
    <w:qFormat/>
    <w:rsid w:val="007B2E29"/>
    <w:rPr>
      <w:iCs/>
    </w:rPr>
  </w:style>
  <w:style w:type="numbering" w:customStyle="1" w:styleId="SOPstyle">
    <w:name w:val="SOP style"/>
    <w:uiPriority w:val="99"/>
    <w:rsid w:val="006220BE"/>
    <w:pPr>
      <w:numPr>
        <w:numId w:val="5"/>
      </w:numPr>
    </w:pPr>
  </w:style>
  <w:style w:type="numbering" w:customStyle="1" w:styleId="Style1">
    <w:name w:val="Style1"/>
    <w:uiPriority w:val="99"/>
    <w:rsid w:val="0037323E"/>
    <w:pPr>
      <w:numPr>
        <w:numId w:val="7"/>
      </w:numPr>
    </w:pPr>
  </w:style>
  <w:style w:type="numbering" w:customStyle="1" w:styleId="Style2">
    <w:name w:val="Style2"/>
    <w:uiPriority w:val="99"/>
    <w:rsid w:val="00F07553"/>
    <w:pPr>
      <w:numPr>
        <w:numId w:val="8"/>
      </w:numPr>
    </w:pPr>
  </w:style>
  <w:style w:type="paragraph" w:styleId="EndnoteText">
    <w:name w:val="endnote text"/>
    <w:basedOn w:val="Normal"/>
    <w:link w:val="EndnoteTextChar"/>
    <w:rsid w:val="00A5480E"/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A5480E"/>
    <w:rPr>
      <w:rFonts w:asciiTheme="minorHAnsi" w:hAnsiTheme="minorHAnsi"/>
      <w:sz w:val="24"/>
      <w:szCs w:val="24"/>
      <w:lang w:val="fr-CA" w:eastAsia="fr-FR"/>
    </w:rPr>
  </w:style>
  <w:style w:type="character" w:styleId="EndnoteReference">
    <w:name w:val="endnote reference"/>
    <w:basedOn w:val="DefaultParagraphFont"/>
    <w:rsid w:val="00A5480E"/>
    <w:rPr>
      <w:vertAlign w:val="superscript"/>
    </w:rPr>
  </w:style>
  <w:style w:type="paragraph" w:styleId="FootnoteText">
    <w:name w:val="footnote text"/>
    <w:basedOn w:val="Normal"/>
    <w:link w:val="FootnoteTextChar"/>
    <w:rsid w:val="00646597"/>
    <w:rPr>
      <w:szCs w:val="24"/>
    </w:rPr>
  </w:style>
  <w:style w:type="character" w:customStyle="1" w:styleId="FootnoteTextChar">
    <w:name w:val="Footnote Text Char"/>
    <w:basedOn w:val="DefaultParagraphFont"/>
    <w:link w:val="FootnoteText"/>
    <w:rsid w:val="00646597"/>
    <w:rPr>
      <w:rFonts w:asciiTheme="minorHAnsi" w:hAnsiTheme="minorHAnsi"/>
      <w:sz w:val="24"/>
      <w:szCs w:val="24"/>
      <w:lang w:val="fr-CA" w:eastAsia="fr-FR"/>
    </w:rPr>
  </w:style>
  <w:style w:type="character" w:styleId="FootnoteReference">
    <w:name w:val="footnote reference"/>
    <w:basedOn w:val="DefaultParagraphFont"/>
    <w:rsid w:val="0064659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80554"/>
    <w:rPr>
      <w:rFonts w:asciiTheme="minorHAnsi" w:hAnsiTheme="minorHAnsi"/>
      <w:sz w:val="24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E80554"/>
    <w:rPr>
      <w:rFonts w:asciiTheme="minorHAnsi" w:hAnsiTheme="minorHAnsi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9498">
          <w:marLeft w:val="384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D175FF-ED00-40A4-B883-A18D7535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EHS SOP Template</vt:lpstr>
    </vt:vector>
  </TitlesOfParts>
  <Company>NIML</Company>
  <LinksUpToDate>false</LinksUpToDate>
  <CharactersWithSpaces>2585</CharactersWithSpaces>
  <SharedDoc>false</SharedDoc>
  <HLinks>
    <vt:vector size="24" baseType="variant"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_Toc240948097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_Toc240948096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_Toc240948095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_Toc240948094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EHS SOP Template</dc:title>
  <dc:creator>bwelmaker@vgtifl.org</dc:creator>
  <cp:lastModifiedBy>Maria Lemme</cp:lastModifiedBy>
  <cp:revision>2</cp:revision>
  <cp:lastPrinted>2012-11-07T19:49:00Z</cp:lastPrinted>
  <dcterms:created xsi:type="dcterms:W3CDTF">2015-10-26T21:30:00Z</dcterms:created>
  <dcterms:modified xsi:type="dcterms:W3CDTF">2015-10-26T21:30:00Z</dcterms:modified>
</cp:coreProperties>
</file>