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E" w:rsidRPr="006C0E13" w:rsidRDefault="005C651E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4D1273" w:rsidRPr="006C0E13">
        <w:tc>
          <w:tcPr>
            <w:tcW w:w="10188" w:type="dxa"/>
            <w:shd w:val="clear" w:color="auto" w:fill="000000"/>
          </w:tcPr>
          <w:p w:rsidR="004D1273" w:rsidRPr="006C0E13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6C0E13">
              <w:rPr>
                <w:rFonts w:cs="Arial"/>
                <w:b/>
                <w:color w:val="FFFFFF"/>
              </w:rPr>
              <w:t>Purpose</w:t>
            </w:r>
          </w:p>
        </w:tc>
      </w:tr>
      <w:tr w:rsidR="004D1273" w:rsidRPr="006C0E13">
        <w:trPr>
          <w:trHeight w:val="512"/>
        </w:trPr>
        <w:tc>
          <w:tcPr>
            <w:tcW w:w="10188" w:type="dxa"/>
          </w:tcPr>
          <w:p w:rsidR="00742DCD" w:rsidRPr="006C0E13" w:rsidRDefault="00ED07A0" w:rsidP="00B33DB3">
            <w:pPr>
              <w:spacing w:before="100" w:beforeAutospacing="1" w:after="100" w:afterAutospacing="1"/>
              <w:rPr>
                <w:rFonts w:cs="Arial"/>
              </w:rPr>
            </w:pPr>
            <w:r w:rsidRPr="006C0E13">
              <w:rPr>
                <w:rFonts w:cs="Arial"/>
              </w:rPr>
              <w:t xml:space="preserve">To </w:t>
            </w:r>
            <w:r w:rsidR="0049671C" w:rsidRPr="006C0E13">
              <w:rPr>
                <w:rFonts w:cs="Arial"/>
              </w:rPr>
              <w:t xml:space="preserve">ensure all staff understand the correct </w:t>
            </w:r>
            <w:r w:rsidR="00B33DB3" w:rsidRPr="006C0E13">
              <w:rPr>
                <w:rFonts w:cs="Arial"/>
              </w:rPr>
              <w:t>procedures, personal protective equipment, and safety infor</w:t>
            </w:r>
            <w:r w:rsidR="0093482A">
              <w:rPr>
                <w:rFonts w:cs="Arial"/>
              </w:rPr>
              <w:t xml:space="preserve">mation when utilizing the </w:t>
            </w:r>
            <w:r w:rsidR="00B33DB3" w:rsidRPr="006C0E13">
              <w:rPr>
                <w:rFonts w:cs="Arial"/>
              </w:rPr>
              <w:t>Anatomy</w:t>
            </w:r>
            <w:r w:rsidR="0049671C" w:rsidRPr="006C0E13">
              <w:rPr>
                <w:rFonts w:cs="Arial"/>
              </w:rPr>
              <w:t xml:space="preserve"> laboratories.</w:t>
            </w:r>
          </w:p>
        </w:tc>
      </w:tr>
    </w:tbl>
    <w:p w:rsidR="00C7548D" w:rsidRPr="006C0E13" w:rsidRDefault="00C7548D" w:rsidP="00D464ED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4D1273" w:rsidRPr="006C0E13">
        <w:tc>
          <w:tcPr>
            <w:tcW w:w="10188" w:type="dxa"/>
            <w:shd w:val="clear" w:color="auto" w:fill="000000"/>
          </w:tcPr>
          <w:p w:rsidR="004D1273" w:rsidRPr="006C0E13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6C0E13">
              <w:rPr>
                <w:rFonts w:cs="Arial"/>
                <w:b/>
                <w:color w:val="FFFFFF"/>
              </w:rPr>
              <w:t>Scope</w:t>
            </w:r>
          </w:p>
        </w:tc>
      </w:tr>
      <w:tr w:rsidR="00E65D5F" w:rsidRPr="006C0E13">
        <w:tc>
          <w:tcPr>
            <w:tcW w:w="10188" w:type="dxa"/>
            <w:shd w:val="clear" w:color="auto" w:fill="auto"/>
          </w:tcPr>
          <w:p w:rsidR="00E65D5F" w:rsidRPr="006C0E13" w:rsidRDefault="00ED07A0" w:rsidP="00B33DB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C0E13">
              <w:rPr>
                <w:rFonts w:cs="Arial"/>
              </w:rPr>
              <w:t>This SOP is to be used by anyone</w:t>
            </w:r>
            <w:r w:rsidR="00F75FF8" w:rsidRPr="006C0E13">
              <w:rPr>
                <w:rFonts w:cs="Arial"/>
              </w:rPr>
              <w:t xml:space="preserve"> with authorized to </w:t>
            </w:r>
            <w:r w:rsidR="0049671C" w:rsidRPr="006C0E13">
              <w:rPr>
                <w:rFonts w:cs="Arial"/>
              </w:rPr>
              <w:t xml:space="preserve">work in </w:t>
            </w:r>
            <w:r w:rsidR="0093482A">
              <w:rPr>
                <w:rFonts w:cs="Arial"/>
              </w:rPr>
              <w:t xml:space="preserve">the </w:t>
            </w:r>
            <w:r w:rsidR="00B33DB3" w:rsidRPr="006C0E13">
              <w:rPr>
                <w:rFonts w:cs="Arial"/>
              </w:rPr>
              <w:t>Anatomy</w:t>
            </w:r>
            <w:r w:rsidR="0049671C" w:rsidRPr="006C0E13">
              <w:rPr>
                <w:rFonts w:cs="Arial"/>
              </w:rPr>
              <w:t xml:space="preserve"> laboratory.</w:t>
            </w:r>
          </w:p>
        </w:tc>
      </w:tr>
    </w:tbl>
    <w:p w:rsidR="00A67EC7" w:rsidRDefault="00A67EC7">
      <w:pPr>
        <w:rPr>
          <w:rFonts w:cs="Arial"/>
          <w:b/>
          <w:bCs/>
          <w:color w:val="000000"/>
          <w:szCs w:val="28"/>
          <w:lang w:eastAsia="en-US"/>
        </w:rPr>
      </w:pPr>
      <w:r>
        <w:rPr>
          <w:rFonts w:cs="Arial"/>
          <w:color w:val="000000"/>
        </w:rPr>
        <w:br w:type="page"/>
      </w:r>
    </w:p>
    <w:sdt>
      <w:sdtPr>
        <w:rPr>
          <w:rFonts w:asciiTheme="minorHAnsi" w:hAnsiTheme="minorHAnsi"/>
          <w:b w:val="0"/>
          <w:bCs w:val="0"/>
          <w:color w:val="auto"/>
          <w:sz w:val="24"/>
          <w:szCs w:val="20"/>
          <w:lang w:val="fr-CA" w:eastAsia="fr-FR"/>
        </w:rPr>
        <w:id w:val="-21420974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1972" w:rsidRPr="006C0E13" w:rsidRDefault="00711972" w:rsidP="00205BC9">
          <w:pPr>
            <w:pStyle w:val="TOCHeading"/>
            <w:ind w:right="3214"/>
          </w:pPr>
          <w:r w:rsidRPr="006C0E13">
            <w:t>Table of Contents</w:t>
          </w:r>
        </w:p>
        <w:p w:rsidR="00C77F85" w:rsidRDefault="00AC571B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 w:rsidRPr="006C0E13">
            <w:rPr>
              <w:b w:val="0"/>
            </w:rPr>
            <w:fldChar w:fldCharType="begin"/>
          </w:r>
          <w:r w:rsidR="00711972" w:rsidRPr="006C0E13">
            <w:instrText xml:space="preserve"> TOC \o "1-3" \h \z \u </w:instrText>
          </w:r>
          <w:r w:rsidRPr="006C0E13">
            <w:rPr>
              <w:b w:val="0"/>
            </w:rPr>
            <w:fldChar w:fldCharType="separate"/>
          </w:r>
          <w:r w:rsidR="00C77F85">
            <w:rPr>
              <w:noProof/>
            </w:rPr>
            <w:t>AUTHORITY AND RESPONSIBILITY</w:t>
          </w:r>
          <w:r w:rsidR="00C77F85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C77F85">
            <w:rPr>
              <w:noProof/>
            </w:rPr>
            <w:instrText xml:space="preserve"> PAGEREF _Toc302672728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77F8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C77F85" w:rsidRDefault="00C77F85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TARGET USERS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_Toc302672729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DEFINITIONS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_Toc302672730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REFERENCED SOPS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_Toc302672731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 xml:space="preserve">MATERIALS </w:t>
          </w:r>
          <w:r w:rsidRPr="005F2A19">
            <w:rPr>
              <w:b w:val="0"/>
              <w:iCs/>
              <w:noProof/>
            </w:rPr>
            <w:t>(consumables, equipment, reagents, reagent preparation etc)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_Toc302672732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Training Requirements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_Toc302672733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2"/>
            <w:tabs>
              <w:tab w:val="left" w:pos="647"/>
              <w:tab w:val="right" w:leader="dot" w:pos="9954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1.</w:t>
          </w:r>
          <w:r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  <w:tab/>
          </w:r>
          <w:r>
            <w:rPr>
              <w:noProof/>
            </w:rPr>
            <w:t>Training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_Toc302672734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C77F85" w:rsidRDefault="00C77F85">
          <w:pPr>
            <w:pStyle w:val="TOC2"/>
            <w:tabs>
              <w:tab w:val="left" w:pos="647"/>
              <w:tab w:val="right" w:leader="dot" w:pos="9954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</w:pPr>
          <w:r>
            <w:rPr>
              <w:noProof/>
            </w:rPr>
            <w:t>2.</w:t>
          </w:r>
          <w:r>
            <w:rPr>
              <w:rFonts w:eastAsiaTheme="minorEastAsia" w:cstheme="minorBidi"/>
              <w:smallCaps w:val="0"/>
              <w:noProof/>
              <w:sz w:val="24"/>
              <w:szCs w:val="24"/>
              <w:lang w:eastAsia="en-US"/>
            </w:rPr>
            <w:tab/>
          </w:r>
          <w:r>
            <w:rPr>
              <w:noProof/>
            </w:rPr>
            <w:t>Access</w:t>
          </w:r>
          <w:r>
            <w:rPr>
              <w:noProof/>
            </w:rPr>
            <w:tab/>
          </w:r>
          <w:r w:rsidR="00AC571B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_Toc302672735 \h </w:instrText>
          </w:r>
          <w:r w:rsidR="00AC571B">
            <w:rPr>
              <w:noProof/>
            </w:rPr>
          </w:r>
          <w:r w:rsidR="00AC571B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AC571B">
            <w:rPr>
              <w:noProof/>
            </w:rPr>
            <w:fldChar w:fldCharType="end"/>
          </w:r>
        </w:p>
        <w:p w:rsidR="00935247" w:rsidRPr="006C0E13" w:rsidRDefault="00AC571B" w:rsidP="00DC0B7E">
          <w:pPr>
            <w:rPr>
              <w:b/>
              <w:bCs/>
              <w:noProof/>
            </w:rPr>
          </w:pPr>
          <w:r w:rsidRPr="006C0E13">
            <w:rPr>
              <w:b/>
              <w:bCs/>
              <w:noProof/>
            </w:rPr>
            <w:fldChar w:fldCharType="end"/>
          </w:r>
        </w:p>
      </w:sdtContent>
    </w:sdt>
    <w:p w:rsidR="00DC0B7E" w:rsidRPr="006C0E13" w:rsidRDefault="00DC0B7E" w:rsidP="000D1F28">
      <w:pPr>
        <w:pStyle w:val="Heading4"/>
        <w:rPr>
          <w:b/>
        </w:rPr>
      </w:pPr>
      <w:bookmarkStart w:id="0" w:name="_Toc126045712"/>
      <w:bookmarkStart w:id="1" w:name="_Toc240884781"/>
      <w:bookmarkStart w:id="2" w:name="_Toc240947620"/>
      <w:bookmarkStart w:id="3" w:name="_Toc240947804"/>
      <w:bookmarkStart w:id="4" w:name="_Toc240948094"/>
      <w:r w:rsidRPr="006C0E13">
        <w:br w:type="page"/>
      </w:r>
    </w:p>
    <w:p w:rsidR="00FD2CF8" w:rsidRPr="006C0E13" w:rsidRDefault="00D464ED" w:rsidP="00FD2CF8">
      <w:pPr>
        <w:pStyle w:val="Heading1"/>
      </w:pPr>
      <w:bookmarkStart w:id="5" w:name="_Toc302672728"/>
      <w:r w:rsidRPr="006C0E13">
        <w:lastRenderedPageBreak/>
        <w:t>AUTHORITY AND RESPONSIBILITY</w:t>
      </w:r>
      <w:bookmarkEnd w:id="0"/>
      <w:bookmarkEnd w:id="1"/>
      <w:bookmarkEnd w:id="2"/>
      <w:bookmarkEnd w:id="3"/>
      <w:bookmarkEnd w:id="4"/>
      <w:bookmarkEnd w:id="5"/>
    </w:p>
    <w:p w:rsidR="00BF76E2" w:rsidRPr="006C0E13" w:rsidRDefault="00B50718" w:rsidP="00711972">
      <w:r w:rsidRPr="006C0E13">
        <w:t xml:space="preserve">It is the responsibility of each </w:t>
      </w:r>
      <w:r w:rsidR="0093482A">
        <w:t xml:space="preserve">student currently registered in an anatomy course and all </w:t>
      </w:r>
      <w:r w:rsidR="00835B7F" w:rsidRPr="006C0E13">
        <w:t>anatomy staff</w:t>
      </w:r>
      <w:r w:rsidR="0093482A">
        <w:t xml:space="preserve"> using the </w:t>
      </w:r>
      <w:r w:rsidR="00835B7F" w:rsidRPr="006C0E13">
        <w:t>Anatomy Labs</w:t>
      </w:r>
      <w:r w:rsidRPr="006C0E13">
        <w:t xml:space="preserve"> to </w:t>
      </w:r>
      <w:r w:rsidR="00835B7F" w:rsidRPr="006C0E13">
        <w:t>be trained annual</w:t>
      </w:r>
      <w:r w:rsidR="0093482A">
        <w:t>ly</w:t>
      </w:r>
      <w:r w:rsidRPr="006C0E13">
        <w:t xml:space="preserve">.  It is </w:t>
      </w:r>
      <w:r w:rsidR="00835B7F" w:rsidRPr="00913093">
        <w:t>the responsibility</w:t>
      </w:r>
      <w:r w:rsidR="00913093" w:rsidRPr="00913093">
        <w:t xml:space="preserve"> of</w:t>
      </w:r>
      <w:r w:rsidR="00835B7F" w:rsidRPr="00913093">
        <w:t xml:space="preserve"> </w:t>
      </w:r>
      <w:r w:rsidR="00BF0798" w:rsidRPr="00913093">
        <w:t>the</w:t>
      </w:r>
      <w:r w:rsidR="00BF0798">
        <w:t xml:space="preserve"> staff to ensure the users of the lab have been trained.</w:t>
      </w:r>
    </w:p>
    <w:p w:rsidR="00B50718" w:rsidRPr="006C0E13" w:rsidRDefault="00B50718" w:rsidP="00711972"/>
    <w:p w:rsidR="00FD2CF8" w:rsidRPr="006C0E13" w:rsidRDefault="00FD2CF8" w:rsidP="00711972">
      <w:pPr>
        <w:pStyle w:val="Heading1"/>
      </w:pPr>
      <w:bookmarkStart w:id="6" w:name="_Toc302672729"/>
      <w:r w:rsidRPr="006C0E13">
        <w:t>TARGET USERS</w:t>
      </w:r>
      <w:bookmarkEnd w:id="6"/>
    </w:p>
    <w:p w:rsidR="00F22F2D" w:rsidRPr="006C0E13" w:rsidRDefault="00F22F2D" w:rsidP="00ED07A0">
      <w:pPr>
        <w:pStyle w:val="ListParagraph"/>
        <w:numPr>
          <w:ilvl w:val="0"/>
          <w:numId w:val="4"/>
        </w:numPr>
      </w:pPr>
      <w:r w:rsidRPr="006C0E13">
        <w:t>Anatomy Staff</w:t>
      </w:r>
      <w:r w:rsidR="00BF0798">
        <w:t xml:space="preserve"> and faculty</w:t>
      </w:r>
    </w:p>
    <w:p w:rsidR="00F22F2D" w:rsidRPr="006C0E13" w:rsidRDefault="00F94EFB" w:rsidP="00ED07A0">
      <w:pPr>
        <w:pStyle w:val="ListParagraph"/>
        <w:numPr>
          <w:ilvl w:val="0"/>
          <w:numId w:val="4"/>
        </w:numPr>
      </w:pPr>
      <w:r>
        <w:t>Registered</w:t>
      </w:r>
      <w:r w:rsidR="00F22F2D" w:rsidRPr="006C0E13">
        <w:t xml:space="preserve"> Anatomy Students</w:t>
      </w:r>
    </w:p>
    <w:p w:rsidR="00ED07A0" w:rsidRPr="006C0E13" w:rsidRDefault="00ED07A0" w:rsidP="00ED07A0">
      <w:pPr>
        <w:pStyle w:val="ListParagraph"/>
        <w:numPr>
          <w:ilvl w:val="0"/>
          <w:numId w:val="4"/>
        </w:numPr>
      </w:pPr>
      <w:r w:rsidRPr="006C0E13">
        <w:t>EHS</w:t>
      </w:r>
      <w:r w:rsidR="0094567E">
        <w:t xml:space="preserve"> Staff</w:t>
      </w:r>
    </w:p>
    <w:p w:rsidR="00ED07A0" w:rsidRPr="006C0E13" w:rsidRDefault="00ED07A0" w:rsidP="00ED07A0">
      <w:pPr>
        <w:pStyle w:val="ListParagraph"/>
        <w:numPr>
          <w:ilvl w:val="0"/>
          <w:numId w:val="4"/>
        </w:numPr>
      </w:pPr>
      <w:r w:rsidRPr="006C0E13">
        <w:t>Security</w:t>
      </w:r>
      <w:r w:rsidR="0094567E">
        <w:t xml:space="preserve"> Staff</w:t>
      </w:r>
    </w:p>
    <w:p w:rsidR="00ED07A0" w:rsidRPr="006C0E13" w:rsidRDefault="00ED07A0" w:rsidP="00ED07A0">
      <w:pPr>
        <w:pStyle w:val="ListParagraph"/>
        <w:numPr>
          <w:ilvl w:val="0"/>
          <w:numId w:val="4"/>
        </w:numPr>
      </w:pPr>
      <w:r w:rsidRPr="006C0E13">
        <w:t>Facilities</w:t>
      </w:r>
      <w:r w:rsidR="0094567E">
        <w:t xml:space="preserve"> Managment Staff</w:t>
      </w:r>
    </w:p>
    <w:p w:rsidR="00FD2CF8" w:rsidRPr="006C0E13" w:rsidRDefault="00FD2CF8" w:rsidP="00FD2CF8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8"/>
        </w:rPr>
      </w:pPr>
    </w:p>
    <w:p w:rsidR="00FD2CF8" w:rsidRPr="006C0E13" w:rsidRDefault="00FD2CF8" w:rsidP="00711972">
      <w:pPr>
        <w:pStyle w:val="Heading1"/>
      </w:pPr>
      <w:bookmarkStart w:id="7" w:name="_Toc302672730"/>
      <w:r w:rsidRPr="006C0E13">
        <w:t>DEFINITIONS</w:t>
      </w:r>
      <w:bookmarkEnd w:id="7"/>
    </w:p>
    <w:p w:rsidR="004C1181" w:rsidRPr="006C0E13" w:rsidRDefault="004C1181" w:rsidP="004C1181">
      <w:r w:rsidRPr="006C0E13">
        <w:t>None</w:t>
      </w:r>
    </w:p>
    <w:p w:rsidR="00C128BA" w:rsidRPr="006C0E13" w:rsidRDefault="00C128BA" w:rsidP="00C128BA"/>
    <w:p w:rsidR="00001E6D" w:rsidRPr="006C0E13" w:rsidRDefault="00FD2CF8" w:rsidP="00711972">
      <w:pPr>
        <w:pStyle w:val="Heading1"/>
      </w:pPr>
      <w:bookmarkStart w:id="8" w:name="_Toc302672731"/>
      <w:r w:rsidRPr="006C0E13">
        <w:t>REFERENCED SOPS</w:t>
      </w:r>
      <w:bookmarkEnd w:id="8"/>
    </w:p>
    <w:p w:rsidR="00FD2CF8" w:rsidRPr="006C0E13" w:rsidRDefault="00FD2CF8" w:rsidP="00FD2CF8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Cs w:val="28"/>
        </w:rPr>
      </w:pPr>
    </w:p>
    <w:p w:rsidR="00711972" w:rsidRPr="006C0E13" w:rsidRDefault="007B2E29" w:rsidP="00711972">
      <w:pPr>
        <w:pStyle w:val="Heading1"/>
        <w:rPr>
          <w:rStyle w:val="Emphasis"/>
          <w:b w:val="0"/>
          <w:lang w:val="fr-CA"/>
        </w:rPr>
      </w:pPr>
      <w:bookmarkStart w:id="9" w:name="_Toc302672732"/>
      <w:r w:rsidRPr="006C0E13">
        <w:t xml:space="preserve">MATERIALS </w:t>
      </w:r>
      <w:r w:rsidRPr="006C0E13">
        <w:rPr>
          <w:rStyle w:val="Emphasis"/>
          <w:b w:val="0"/>
        </w:rPr>
        <w:t>(consumables, equipment, reagents, reagent preparation</w:t>
      </w:r>
      <w:r w:rsidR="0094567E">
        <w:rPr>
          <w:rStyle w:val="Emphasis"/>
          <w:b w:val="0"/>
        </w:rPr>
        <w:t>,</w:t>
      </w:r>
      <w:r w:rsidRPr="006C0E13">
        <w:rPr>
          <w:rStyle w:val="Emphasis"/>
          <w:b w:val="0"/>
        </w:rPr>
        <w:t xml:space="preserve"> etc)</w:t>
      </w:r>
      <w:bookmarkEnd w:id="9"/>
    </w:p>
    <w:p w:rsidR="00381139" w:rsidRPr="006C0E13" w:rsidRDefault="00381139" w:rsidP="00381139">
      <w:r w:rsidRPr="006C0E13">
        <w:t>Personal Protective Equipment (PPE)</w:t>
      </w:r>
      <w:bookmarkStart w:id="10" w:name="_GoBack"/>
      <w:bookmarkEnd w:id="10"/>
    </w:p>
    <w:p w:rsidR="00485D94" w:rsidRPr="006C0E13" w:rsidRDefault="00485D94" w:rsidP="00485D94">
      <w:pPr>
        <w:pStyle w:val="Heading1"/>
      </w:pPr>
    </w:p>
    <w:p w:rsidR="00A0140E" w:rsidRDefault="00230315" w:rsidP="000953C7">
      <w:pPr>
        <w:pStyle w:val="Heading1"/>
      </w:pPr>
      <w:bookmarkStart w:id="11" w:name="_Toc302672733"/>
      <w:r w:rsidRPr="006C0E13">
        <w:t>Training Requirements</w:t>
      </w:r>
      <w:bookmarkEnd w:id="11"/>
    </w:p>
    <w:p w:rsidR="00611C29" w:rsidRPr="00A0140E" w:rsidRDefault="00611C29" w:rsidP="00A0140E"/>
    <w:p w:rsidR="004C7BA2" w:rsidRPr="006C0E13" w:rsidRDefault="00230315" w:rsidP="00D16C5D">
      <w:pPr>
        <w:pStyle w:val="Heading2"/>
      </w:pPr>
      <w:bookmarkStart w:id="12" w:name="_Toc302672734"/>
      <w:r w:rsidRPr="006C0E13">
        <w:t>Training</w:t>
      </w:r>
      <w:bookmarkEnd w:id="12"/>
    </w:p>
    <w:p w:rsidR="006C0E13" w:rsidRDefault="00230315" w:rsidP="00D16C5D">
      <w:pPr>
        <w:pStyle w:val="ListParagraph"/>
        <w:numPr>
          <w:ilvl w:val="1"/>
          <w:numId w:val="25"/>
        </w:numPr>
      </w:pPr>
      <w:r w:rsidRPr="006C0E13">
        <w:t>All staff an</w:t>
      </w:r>
      <w:r w:rsidR="00A0140E">
        <w:t>d students working in the Anatomy Lab</w:t>
      </w:r>
      <w:r w:rsidRPr="006C0E13">
        <w:t xml:space="preserve"> or with access to the labs must receive training annually, as outlined in the </w:t>
      </w:r>
      <w:r w:rsidR="006C0E13" w:rsidRPr="006C0E13">
        <w:t>Occupational</w:t>
      </w:r>
      <w:r w:rsidRPr="006C0E13">
        <w:t xml:space="preserve"> Health and Safety </w:t>
      </w:r>
      <w:r w:rsidR="006C0E13" w:rsidRPr="006C0E13">
        <w:t>Administration</w:t>
      </w:r>
      <w:r w:rsidRPr="006C0E13">
        <w:t xml:space="preserve"> (OSHA) standard for Formaldehyde, 29 CFR 1910.1048</w:t>
      </w:r>
      <w:r w:rsidR="006C0E13">
        <w:t>.</w:t>
      </w:r>
    </w:p>
    <w:p w:rsidR="006C0E13" w:rsidRDefault="006C0E13" w:rsidP="00D16C5D">
      <w:pPr>
        <w:pStyle w:val="ListParagraph"/>
        <w:numPr>
          <w:ilvl w:val="1"/>
          <w:numId w:val="25"/>
        </w:numPr>
      </w:pPr>
      <w:r>
        <w:t>Training will include:</w:t>
      </w:r>
    </w:p>
    <w:p w:rsidR="00D51832" w:rsidRDefault="006C0E13" w:rsidP="006C0E13">
      <w:pPr>
        <w:pStyle w:val="ListParagraph"/>
        <w:numPr>
          <w:ilvl w:val="2"/>
          <w:numId w:val="25"/>
        </w:numPr>
      </w:pPr>
      <w:r>
        <w:t>A review of the NSU Standard Operating Procedu</w:t>
      </w:r>
      <w:r w:rsidR="00D51832">
        <w:t>res for Human Gross Anatomy Lab</w:t>
      </w:r>
    </w:p>
    <w:p w:rsidR="006C0E13" w:rsidRDefault="00D51832" w:rsidP="006C0E13">
      <w:pPr>
        <w:pStyle w:val="ListParagraph"/>
        <w:numPr>
          <w:ilvl w:val="2"/>
          <w:numId w:val="25"/>
        </w:numPr>
      </w:pPr>
      <w:r>
        <w:t xml:space="preserve">A PowerPoint presentation on Formaldehyde </w:t>
      </w:r>
    </w:p>
    <w:p w:rsidR="006C0E13" w:rsidRDefault="006C0E13" w:rsidP="006C0E13">
      <w:pPr>
        <w:pStyle w:val="ListParagraph"/>
        <w:numPr>
          <w:ilvl w:val="2"/>
          <w:numId w:val="25"/>
        </w:numPr>
      </w:pPr>
      <w:r>
        <w:t>A review of Safety Data Sheet for Formaldehyde</w:t>
      </w:r>
    </w:p>
    <w:p w:rsidR="008D528B" w:rsidRDefault="006C0E13" w:rsidP="008D528B">
      <w:pPr>
        <w:pStyle w:val="ListParagraph"/>
        <w:numPr>
          <w:ilvl w:val="2"/>
          <w:numId w:val="25"/>
        </w:numPr>
      </w:pPr>
      <w:r>
        <w:t>A review of Medical Surveillance Program for Staff</w:t>
      </w:r>
    </w:p>
    <w:p w:rsidR="008D528B" w:rsidRDefault="008D528B" w:rsidP="008D528B">
      <w:pPr>
        <w:pStyle w:val="ListParagraph"/>
        <w:numPr>
          <w:ilvl w:val="2"/>
          <w:numId w:val="25"/>
        </w:numPr>
      </w:pPr>
      <w:r>
        <w:t>Will include an opportunity for questions and discussion</w:t>
      </w:r>
    </w:p>
    <w:p w:rsidR="002666B5" w:rsidRDefault="008D528B" w:rsidP="008D528B">
      <w:pPr>
        <w:pStyle w:val="ListParagraph"/>
        <w:numPr>
          <w:ilvl w:val="1"/>
          <w:numId w:val="25"/>
        </w:numPr>
      </w:pPr>
      <w:r>
        <w:t xml:space="preserve">Staff and students shall also receive </w:t>
      </w:r>
      <w:r w:rsidRPr="00913093">
        <w:t>bloodborne</w:t>
      </w:r>
      <w:r>
        <w:t xml:space="preserve"> pathogen training annually before working in the Gross Anatomy Lab. </w:t>
      </w:r>
    </w:p>
    <w:p w:rsidR="002666B5" w:rsidRDefault="002666B5" w:rsidP="002666B5">
      <w:pPr>
        <w:pStyle w:val="Heading2"/>
      </w:pPr>
      <w:bookmarkStart w:id="13" w:name="_Toc302672735"/>
      <w:r>
        <w:t>Access</w:t>
      </w:r>
      <w:bookmarkEnd w:id="13"/>
    </w:p>
    <w:p w:rsidR="00323F70" w:rsidRPr="005C7C5F" w:rsidRDefault="002666B5" w:rsidP="005C7C5F">
      <w:pPr>
        <w:pStyle w:val="Style5"/>
        <w:rPr>
          <w:b w:val="0"/>
        </w:rPr>
      </w:pPr>
      <w:r w:rsidRPr="005C7C5F">
        <w:rPr>
          <w:b w:val="0"/>
        </w:rPr>
        <w:t xml:space="preserve">For access to the lab, staff and students must demonstrate they have met all training requirements. </w:t>
      </w:r>
    </w:p>
    <w:sectPr w:rsidR="00323F70" w:rsidRPr="005C7C5F" w:rsidSect="00892906">
      <w:footerReference w:type="default" r:id="rId8"/>
      <w:headerReference w:type="first" r:id="rId9"/>
      <w:endnotePr>
        <w:numFmt w:val="decimal"/>
      </w:endnotePr>
      <w:pgSz w:w="12240" w:h="15840" w:code="1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DD" w:rsidRDefault="00D05EDD">
      <w:r>
        <w:separator/>
      </w:r>
    </w:p>
  </w:endnote>
  <w:endnote w:type="continuationSeparator" w:id="0">
    <w:p w:rsidR="00D05EDD" w:rsidRDefault="00D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87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B34" w:rsidRDefault="009C5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B34" w:rsidRDefault="009C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DD" w:rsidRDefault="00D05EDD">
      <w:r>
        <w:separator/>
      </w:r>
    </w:p>
  </w:footnote>
  <w:footnote w:type="continuationSeparator" w:id="0">
    <w:p w:rsidR="00D05EDD" w:rsidRDefault="00D0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0"/>
      <w:gridCol w:w="2430"/>
      <w:gridCol w:w="1080"/>
    </w:tblGrid>
    <w:tr w:rsidR="006C0E13">
      <w:trPr>
        <w:trHeight w:val="656"/>
      </w:trPr>
      <w:tc>
        <w:tcPr>
          <w:tcW w:w="67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C0E13" w:rsidRPr="0078582C" w:rsidRDefault="00205BC9" w:rsidP="00205BC9">
          <w:pPr>
            <w:pStyle w:val="Header"/>
            <w:ind w:left="908" w:right="2990" w:hanging="908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  <w:r w:rsidR="0078582C" w:rsidRPr="0078582C">
            <w:rPr>
              <w:rFonts w:cs="Arial"/>
              <w:b/>
              <w:noProof/>
              <w:lang w:val="en-US" w:eastAsia="en-US"/>
            </w:rPr>
            <w:drawing>
              <wp:inline distT="0" distB="0" distL="0" distR="0">
                <wp:extent cx="811743" cy="866208"/>
                <wp:effectExtent l="25400" t="0" r="1057" b="0"/>
                <wp:docPr id="3" name="Picture 3" descr="2216_62617744720_715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16_62617744720_7158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411" cy="87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0E13" w:rsidRPr="00CF081F" w:rsidRDefault="006C0E13" w:rsidP="008C7CE9">
          <w:pPr>
            <w:pStyle w:val="Header"/>
            <w:rPr>
              <w:rFonts w:cs="Arial"/>
              <w:b/>
              <w:szCs w:val="24"/>
            </w:rPr>
          </w:pPr>
          <w:r w:rsidRPr="00FE24FB">
            <w:rPr>
              <w:rFonts w:cs="Arial"/>
              <w:b/>
              <w:szCs w:val="24"/>
              <w:lang w:val="en-CA"/>
            </w:rPr>
            <w:t>Environmental Health &amp; Safety</w:t>
          </w:r>
          <w:r w:rsidRPr="00E26E37">
            <w:rPr>
              <w:rFonts w:cs="Arial"/>
              <w:b/>
              <w:sz w:val="28"/>
              <w:szCs w:val="28"/>
              <w:lang w:val="en-CA"/>
            </w:rPr>
            <w:t xml:space="preserve"> </w:t>
          </w:r>
          <w:r w:rsidR="0093482A">
            <w:rPr>
              <w:rFonts w:cs="Arial"/>
              <w:b/>
              <w:szCs w:val="24"/>
            </w:rPr>
            <w:t>Anatomy Training Procedures</w:t>
          </w:r>
          <w:r w:rsidRPr="00E26E37">
            <w:rPr>
              <w:rFonts w:cs="Arial"/>
              <w:b/>
              <w:sz w:val="28"/>
              <w:szCs w:val="28"/>
              <w:lang w:val="en-CA"/>
            </w:rPr>
            <w:t xml:space="preserve"> </w:t>
          </w:r>
        </w:p>
      </w:tc>
      <w:tc>
        <w:tcPr>
          <w:tcW w:w="24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C0E13" w:rsidRDefault="006C0E13" w:rsidP="00D16C5D">
          <w:pPr>
            <w:pStyle w:val="Header"/>
            <w:jc w:val="center"/>
            <w:rPr>
              <w:rFonts w:cs="Arial"/>
              <w:b/>
              <w:sz w:val="20"/>
            </w:rPr>
          </w:pPr>
        </w:p>
        <w:p w:rsidR="006C0E13" w:rsidRDefault="006C0E13" w:rsidP="00D16C5D">
          <w:pPr>
            <w:pStyle w:val="Header"/>
            <w:jc w:val="center"/>
            <w:rPr>
              <w:rFonts w:cs="Arial"/>
              <w:b/>
              <w:sz w:val="20"/>
            </w:rPr>
          </w:pPr>
        </w:p>
        <w:p w:rsidR="006C0E13" w:rsidRPr="00D24CDA" w:rsidRDefault="006C0E13" w:rsidP="00D16C5D">
          <w:pPr>
            <w:pStyle w:val="Header"/>
            <w:jc w:val="center"/>
            <w:rPr>
              <w:rFonts w:cs="Arial"/>
              <w:b/>
              <w:sz w:val="20"/>
            </w:rPr>
          </w:pPr>
          <w:r w:rsidRPr="00D24CDA">
            <w:rPr>
              <w:rFonts w:cs="Arial"/>
              <w:b/>
              <w:sz w:val="20"/>
            </w:rPr>
            <w:t xml:space="preserve">VERSION # </w:t>
          </w:r>
          <w:r>
            <w:rPr>
              <w:rFonts w:cs="Arial"/>
              <w:b/>
              <w:sz w:val="20"/>
            </w:rPr>
            <w:t>1.0</w:t>
          </w:r>
        </w:p>
        <w:p w:rsidR="006C0E13" w:rsidRPr="00D24CDA" w:rsidRDefault="006C0E13" w:rsidP="00D16C5D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  <w:tc>
        <w:tcPr>
          <w:tcW w:w="10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C0E13" w:rsidRPr="00D24CDA" w:rsidRDefault="006C0E13" w:rsidP="00D16C5D">
          <w:pPr>
            <w:pStyle w:val="Header"/>
            <w:jc w:val="center"/>
            <w:rPr>
              <w:rFonts w:cs="Arial"/>
              <w:b/>
              <w:sz w:val="20"/>
            </w:rPr>
          </w:pPr>
          <w:r w:rsidRPr="00D24CDA">
            <w:rPr>
              <w:rFonts w:cs="Arial"/>
              <w:b/>
              <w:sz w:val="20"/>
            </w:rPr>
            <w:t>Page</w:t>
          </w:r>
        </w:p>
        <w:p w:rsidR="006C0E13" w:rsidRPr="00D24CDA" w:rsidRDefault="00AC571B" w:rsidP="00D16C5D">
          <w:pPr>
            <w:pStyle w:val="Header"/>
            <w:jc w:val="center"/>
            <w:rPr>
              <w:rFonts w:cs="Arial"/>
              <w:b/>
              <w:sz w:val="20"/>
            </w:rPr>
          </w:pPr>
          <w:r w:rsidRPr="00D24CDA">
            <w:rPr>
              <w:rStyle w:val="PageNumber"/>
              <w:rFonts w:cs="Arial"/>
            </w:rPr>
            <w:fldChar w:fldCharType="begin"/>
          </w:r>
          <w:r w:rsidR="006C0E13" w:rsidRPr="00D24CDA">
            <w:rPr>
              <w:rStyle w:val="PageNumber"/>
              <w:rFonts w:cs="Arial"/>
            </w:rPr>
            <w:instrText xml:space="preserve"> PAGE </w:instrText>
          </w:r>
          <w:r w:rsidRPr="00D24CDA">
            <w:rPr>
              <w:rStyle w:val="PageNumber"/>
              <w:rFonts w:cs="Arial"/>
            </w:rPr>
            <w:fldChar w:fldCharType="separate"/>
          </w:r>
          <w:r w:rsidR="009C5B34">
            <w:rPr>
              <w:rStyle w:val="PageNumber"/>
              <w:rFonts w:cs="Arial"/>
              <w:noProof/>
            </w:rPr>
            <w:t>1</w:t>
          </w:r>
          <w:r w:rsidRPr="00D24CDA">
            <w:rPr>
              <w:rStyle w:val="PageNumber"/>
              <w:rFonts w:cs="Arial"/>
            </w:rPr>
            <w:fldChar w:fldCharType="end"/>
          </w:r>
          <w:r w:rsidR="006C0E13" w:rsidRPr="00D24CDA">
            <w:rPr>
              <w:rStyle w:val="PageNumber"/>
              <w:rFonts w:cs="Arial"/>
            </w:rPr>
            <w:t xml:space="preserve"> </w:t>
          </w:r>
          <w:r w:rsidR="006C0E13" w:rsidRPr="00D24CDA">
            <w:rPr>
              <w:rFonts w:cs="Arial"/>
              <w:b/>
              <w:sz w:val="20"/>
            </w:rPr>
            <w:t xml:space="preserve">of </w:t>
          </w:r>
          <w:r w:rsidRPr="00D24CDA">
            <w:rPr>
              <w:rStyle w:val="PageNumber"/>
              <w:rFonts w:cs="Arial"/>
            </w:rPr>
            <w:fldChar w:fldCharType="begin"/>
          </w:r>
          <w:r w:rsidR="006C0E13" w:rsidRPr="00D24CDA">
            <w:rPr>
              <w:rStyle w:val="PageNumber"/>
              <w:rFonts w:cs="Arial"/>
            </w:rPr>
            <w:instrText xml:space="preserve"> NUMPAGES </w:instrText>
          </w:r>
          <w:r w:rsidRPr="00D24CDA">
            <w:rPr>
              <w:rStyle w:val="PageNumber"/>
              <w:rFonts w:cs="Arial"/>
            </w:rPr>
            <w:fldChar w:fldCharType="separate"/>
          </w:r>
          <w:r w:rsidR="009C5B34">
            <w:rPr>
              <w:rStyle w:val="PageNumber"/>
              <w:rFonts w:cs="Arial"/>
              <w:noProof/>
            </w:rPr>
            <w:t>3</w:t>
          </w:r>
          <w:r w:rsidRPr="00D24CDA">
            <w:rPr>
              <w:rStyle w:val="PageNumber"/>
              <w:rFonts w:cs="Arial"/>
            </w:rPr>
            <w:fldChar w:fldCharType="end"/>
          </w:r>
        </w:p>
      </w:tc>
    </w:tr>
  </w:tbl>
  <w:p w:rsidR="006C0E13" w:rsidRDefault="006C0E13">
    <w:pPr>
      <w:pStyle w:val="Header"/>
      <w:rPr>
        <w:rFonts w:ascii="Arial" w:hAnsi="Arial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1821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E73C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181273"/>
    <w:multiLevelType w:val="multilevel"/>
    <w:tmpl w:val="BF908B60"/>
    <w:name w:val="SOPS"/>
    <w:lvl w:ilvl="0">
      <w:start w:val="100"/>
      <w:numFmt w:val="decimal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-32767" w:hanging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31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43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4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5184"/>
      </w:pPr>
      <w:rPr>
        <w:rFonts w:hint="default"/>
      </w:rPr>
    </w:lvl>
  </w:abstractNum>
  <w:abstractNum w:abstractNumId="4" w15:restartNumberingAfterBreak="0">
    <w:nsid w:val="1B21091F"/>
    <w:multiLevelType w:val="hybridMultilevel"/>
    <w:tmpl w:val="F42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3CB6"/>
    <w:multiLevelType w:val="multilevel"/>
    <w:tmpl w:val="0409001F"/>
    <w:name w:val="SOPS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622AB9"/>
    <w:multiLevelType w:val="hybridMultilevel"/>
    <w:tmpl w:val="6C3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5775"/>
    <w:multiLevelType w:val="multilevel"/>
    <w:tmpl w:val="55FCFFDC"/>
    <w:name w:val="SOPS1"/>
    <w:lvl w:ilvl="0">
      <w:start w:val="100"/>
      <w:numFmt w:val="none"/>
      <w:lvlText w:val="1."/>
      <w:lvlJc w:val="left"/>
      <w:pPr>
        <w:tabs>
          <w:tab w:val="num" w:pos="0"/>
        </w:tabs>
        <w:ind w:left="-32767" w:firstLine="327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1C35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44732"/>
    <w:multiLevelType w:val="multilevel"/>
    <w:tmpl w:val="533C9A44"/>
    <w:name w:val="SOPS122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0" w15:restartNumberingAfterBreak="0">
    <w:nsid w:val="48797F65"/>
    <w:multiLevelType w:val="hybridMultilevel"/>
    <w:tmpl w:val="263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B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467A6C"/>
    <w:multiLevelType w:val="multilevel"/>
    <w:tmpl w:val="0409001F"/>
    <w:name w:val="SOPS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286EDD"/>
    <w:multiLevelType w:val="multilevel"/>
    <w:tmpl w:val="4CC0C228"/>
    <w:name w:val="SOPS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6E2A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4A7292"/>
    <w:multiLevelType w:val="multilevel"/>
    <w:tmpl w:val="0409001F"/>
    <w:styleLink w:val="SOPstyle"/>
    <w:lvl w:ilvl="0">
      <w:start w:val="10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A11CE7"/>
    <w:multiLevelType w:val="multilevel"/>
    <w:tmpl w:val="86F4DF2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7" w15:restartNumberingAfterBreak="0">
    <w:nsid w:val="66644AD4"/>
    <w:multiLevelType w:val="multilevel"/>
    <w:tmpl w:val="348067EE"/>
    <w:lvl w:ilvl="0">
      <w:start w:val="1"/>
      <w:numFmt w:val="decimal"/>
      <w:pStyle w:val="HeadingA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B"/>
      <w:suff w:val="space"/>
      <w:lvlText w:val="%1.%2."/>
      <w:lvlJc w:val="left"/>
      <w:pPr>
        <w:ind w:left="2041" w:hanging="1701"/>
      </w:pPr>
    </w:lvl>
    <w:lvl w:ilvl="2">
      <w:start w:val="1"/>
      <w:numFmt w:val="decimal"/>
      <w:pStyle w:val="Method"/>
      <w:suff w:val="space"/>
      <w:lvlText w:val="%1.%2.%3.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7516704"/>
    <w:multiLevelType w:val="multilevel"/>
    <w:tmpl w:val="0409001D"/>
    <w:name w:val="SOPS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A0545D"/>
    <w:multiLevelType w:val="multilevel"/>
    <w:tmpl w:val="F9D61978"/>
    <w:styleLink w:val="Style1"/>
    <w:lvl w:ilvl="0">
      <w:start w:val="100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75885"/>
    <w:multiLevelType w:val="multilevel"/>
    <w:tmpl w:val="890617B6"/>
    <w:styleLink w:val="Style3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1" w15:restartNumberingAfterBreak="0">
    <w:nsid w:val="72102C9D"/>
    <w:multiLevelType w:val="hybridMultilevel"/>
    <w:tmpl w:val="7EE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56EAF"/>
    <w:multiLevelType w:val="multilevel"/>
    <w:tmpl w:val="0409001D"/>
    <w:styleLink w:val="Style2"/>
    <w:lvl w:ilvl="0">
      <w:start w:val="10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E50C33"/>
    <w:multiLevelType w:val="multilevel"/>
    <w:tmpl w:val="F910A736"/>
    <w:lvl w:ilvl="0">
      <w:start w:val="1"/>
      <w:numFmt w:val="decimal"/>
      <w:pStyle w:val="Heading2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5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4" w15:restartNumberingAfterBreak="0">
    <w:nsid w:val="78E65182"/>
    <w:multiLevelType w:val="multilevel"/>
    <w:tmpl w:val="E96A1318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5" w15:restartNumberingAfterBreak="0">
    <w:nsid w:val="7F4D04EA"/>
    <w:multiLevelType w:val="multilevel"/>
    <w:tmpl w:val="B8F297B2"/>
    <w:lvl w:ilvl="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AF423D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21"/>
  </w:num>
  <w:num w:numId="7">
    <w:abstractNumId w:val="19"/>
  </w:num>
  <w:num w:numId="8">
    <w:abstractNumId w:val="22"/>
  </w:num>
  <w:num w:numId="9">
    <w:abstractNumId w:val="7"/>
  </w:num>
  <w:num w:numId="10">
    <w:abstractNumId w:val="25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9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</w:num>
  <w:num w:numId="21">
    <w:abstractNumId w:val="1"/>
  </w:num>
  <w:num w:numId="22">
    <w:abstractNumId w:val="4"/>
  </w:num>
  <w:num w:numId="23">
    <w:abstractNumId w:val="24"/>
  </w:num>
  <w:num w:numId="24">
    <w:abstractNumId w:val="16"/>
  </w:num>
  <w:num w:numId="25">
    <w:abstractNumId w:val="23"/>
  </w:num>
  <w:num w:numId="26">
    <w:abstractNumId w:val="20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7"/>
    <w:rsid w:val="00000264"/>
    <w:rsid w:val="00001E6D"/>
    <w:rsid w:val="00013330"/>
    <w:rsid w:val="00015904"/>
    <w:rsid w:val="000224DB"/>
    <w:rsid w:val="00027EC2"/>
    <w:rsid w:val="00031DF5"/>
    <w:rsid w:val="00040CB6"/>
    <w:rsid w:val="00041AA2"/>
    <w:rsid w:val="000431D9"/>
    <w:rsid w:val="000615ED"/>
    <w:rsid w:val="000618EA"/>
    <w:rsid w:val="00067F2A"/>
    <w:rsid w:val="000756FF"/>
    <w:rsid w:val="000809AA"/>
    <w:rsid w:val="0008638A"/>
    <w:rsid w:val="000953C7"/>
    <w:rsid w:val="000A1A32"/>
    <w:rsid w:val="000A55D3"/>
    <w:rsid w:val="000B6AAE"/>
    <w:rsid w:val="000C5077"/>
    <w:rsid w:val="000C6F3D"/>
    <w:rsid w:val="000C7547"/>
    <w:rsid w:val="000D1F28"/>
    <w:rsid w:val="000D2F35"/>
    <w:rsid w:val="000D3560"/>
    <w:rsid w:val="000D51CC"/>
    <w:rsid w:val="00113758"/>
    <w:rsid w:val="0012545C"/>
    <w:rsid w:val="001305B4"/>
    <w:rsid w:val="001463BD"/>
    <w:rsid w:val="001601B2"/>
    <w:rsid w:val="001801C9"/>
    <w:rsid w:val="00181420"/>
    <w:rsid w:val="00195DFD"/>
    <w:rsid w:val="001A3302"/>
    <w:rsid w:val="001B548F"/>
    <w:rsid w:val="001C10BD"/>
    <w:rsid w:val="001C7710"/>
    <w:rsid w:val="001D6CA1"/>
    <w:rsid w:val="001F4250"/>
    <w:rsid w:val="001F5E46"/>
    <w:rsid w:val="00202F2E"/>
    <w:rsid w:val="0020387D"/>
    <w:rsid w:val="00205BC9"/>
    <w:rsid w:val="002154E3"/>
    <w:rsid w:val="00222019"/>
    <w:rsid w:val="002276BD"/>
    <w:rsid w:val="00230315"/>
    <w:rsid w:val="00234C19"/>
    <w:rsid w:val="002362BD"/>
    <w:rsid w:val="00242EDE"/>
    <w:rsid w:val="002666B5"/>
    <w:rsid w:val="002736FB"/>
    <w:rsid w:val="00274D5C"/>
    <w:rsid w:val="00297487"/>
    <w:rsid w:val="002A477E"/>
    <w:rsid w:val="002C16B2"/>
    <w:rsid w:val="002D3CAD"/>
    <w:rsid w:val="002E1633"/>
    <w:rsid w:val="002E2AAB"/>
    <w:rsid w:val="002E51F5"/>
    <w:rsid w:val="002F0077"/>
    <w:rsid w:val="00304C39"/>
    <w:rsid w:val="003211E3"/>
    <w:rsid w:val="00323F70"/>
    <w:rsid w:val="00334BD8"/>
    <w:rsid w:val="00335F5B"/>
    <w:rsid w:val="00342AC8"/>
    <w:rsid w:val="0034544B"/>
    <w:rsid w:val="00354084"/>
    <w:rsid w:val="003616CD"/>
    <w:rsid w:val="00361F1C"/>
    <w:rsid w:val="00364988"/>
    <w:rsid w:val="0036610B"/>
    <w:rsid w:val="0037323E"/>
    <w:rsid w:val="00374377"/>
    <w:rsid w:val="00375D35"/>
    <w:rsid w:val="00375E3B"/>
    <w:rsid w:val="00380BF0"/>
    <w:rsid w:val="00381139"/>
    <w:rsid w:val="003875AA"/>
    <w:rsid w:val="0039214E"/>
    <w:rsid w:val="003A15CB"/>
    <w:rsid w:val="003A1968"/>
    <w:rsid w:val="003A29AC"/>
    <w:rsid w:val="003A557B"/>
    <w:rsid w:val="003C01E8"/>
    <w:rsid w:val="003C4FFB"/>
    <w:rsid w:val="003C5A10"/>
    <w:rsid w:val="003E4039"/>
    <w:rsid w:val="00402A8F"/>
    <w:rsid w:val="00407C21"/>
    <w:rsid w:val="0041378F"/>
    <w:rsid w:val="00455E75"/>
    <w:rsid w:val="00456A03"/>
    <w:rsid w:val="00457FED"/>
    <w:rsid w:val="00460D07"/>
    <w:rsid w:val="004726FB"/>
    <w:rsid w:val="00476846"/>
    <w:rsid w:val="00485D94"/>
    <w:rsid w:val="004861A5"/>
    <w:rsid w:val="00490075"/>
    <w:rsid w:val="0049671C"/>
    <w:rsid w:val="004A2216"/>
    <w:rsid w:val="004A5735"/>
    <w:rsid w:val="004B038C"/>
    <w:rsid w:val="004B69B5"/>
    <w:rsid w:val="004C1181"/>
    <w:rsid w:val="004C2E84"/>
    <w:rsid w:val="004C7BA2"/>
    <w:rsid w:val="004D1273"/>
    <w:rsid w:val="004D7D4E"/>
    <w:rsid w:val="004E3B53"/>
    <w:rsid w:val="004E6CBB"/>
    <w:rsid w:val="004E72DF"/>
    <w:rsid w:val="004F5E22"/>
    <w:rsid w:val="004F6110"/>
    <w:rsid w:val="004F6433"/>
    <w:rsid w:val="004F6C0E"/>
    <w:rsid w:val="00512158"/>
    <w:rsid w:val="0051393F"/>
    <w:rsid w:val="00514AB1"/>
    <w:rsid w:val="00555020"/>
    <w:rsid w:val="00561848"/>
    <w:rsid w:val="00565D6B"/>
    <w:rsid w:val="00567466"/>
    <w:rsid w:val="005675BF"/>
    <w:rsid w:val="00573743"/>
    <w:rsid w:val="005861D6"/>
    <w:rsid w:val="00587FA1"/>
    <w:rsid w:val="00595E7F"/>
    <w:rsid w:val="005A2BE4"/>
    <w:rsid w:val="005A5C9B"/>
    <w:rsid w:val="005A7FDF"/>
    <w:rsid w:val="005C4C5F"/>
    <w:rsid w:val="005C4E7F"/>
    <w:rsid w:val="005C651E"/>
    <w:rsid w:val="005C7C5F"/>
    <w:rsid w:val="005D3B82"/>
    <w:rsid w:val="005F0CA8"/>
    <w:rsid w:val="00602885"/>
    <w:rsid w:val="00605B49"/>
    <w:rsid w:val="00611C29"/>
    <w:rsid w:val="00616EB5"/>
    <w:rsid w:val="00620BA0"/>
    <w:rsid w:val="006220BE"/>
    <w:rsid w:val="00636817"/>
    <w:rsid w:val="00646597"/>
    <w:rsid w:val="00675B21"/>
    <w:rsid w:val="00676850"/>
    <w:rsid w:val="006837E2"/>
    <w:rsid w:val="006A170D"/>
    <w:rsid w:val="006C0E13"/>
    <w:rsid w:val="006C217A"/>
    <w:rsid w:val="006C4EBA"/>
    <w:rsid w:val="006D14CC"/>
    <w:rsid w:val="006D1A41"/>
    <w:rsid w:val="006E6567"/>
    <w:rsid w:val="006E669A"/>
    <w:rsid w:val="006F5E2D"/>
    <w:rsid w:val="00702680"/>
    <w:rsid w:val="0070652C"/>
    <w:rsid w:val="00711972"/>
    <w:rsid w:val="007253A7"/>
    <w:rsid w:val="0073172C"/>
    <w:rsid w:val="00742331"/>
    <w:rsid w:val="00742DCD"/>
    <w:rsid w:val="00753CDF"/>
    <w:rsid w:val="00773DA1"/>
    <w:rsid w:val="0078582C"/>
    <w:rsid w:val="007A13EB"/>
    <w:rsid w:val="007A24E9"/>
    <w:rsid w:val="007A561A"/>
    <w:rsid w:val="007A6142"/>
    <w:rsid w:val="007B2E29"/>
    <w:rsid w:val="007B38CD"/>
    <w:rsid w:val="007B70D5"/>
    <w:rsid w:val="007D12FA"/>
    <w:rsid w:val="007F0284"/>
    <w:rsid w:val="007F180A"/>
    <w:rsid w:val="00810067"/>
    <w:rsid w:val="008275FE"/>
    <w:rsid w:val="00830F72"/>
    <w:rsid w:val="00835B7F"/>
    <w:rsid w:val="00843CD4"/>
    <w:rsid w:val="00844197"/>
    <w:rsid w:val="008462EA"/>
    <w:rsid w:val="00852A9B"/>
    <w:rsid w:val="0085525B"/>
    <w:rsid w:val="00857F35"/>
    <w:rsid w:val="00860457"/>
    <w:rsid w:val="00865E0C"/>
    <w:rsid w:val="00867857"/>
    <w:rsid w:val="008751EE"/>
    <w:rsid w:val="00876B76"/>
    <w:rsid w:val="0088092D"/>
    <w:rsid w:val="008809B6"/>
    <w:rsid w:val="008904F7"/>
    <w:rsid w:val="00892906"/>
    <w:rsid w:val="008932F0"/>
    <w:rsid w:val="00896B32"/>
    <w:rsid w:val="008A4F28"/>
    <w:rsid w:val="008A61FB"/>
    <w:rsid w:val="008B01D4"/>
    <w:rsid w:val="008B3FC7"/>
    <w:rsid w:val="008C22BF"/>
    <w:rsid w:val="008C7172"/>
    <w:rsid w:val="008C7CE9"/>
    <w:rsid w:val="008D528B"/>
    <w:rsid w:val="008F2475"/>
    <w:rsid w:val="00900D92"/>
    <w:rsid w:val="00913093"/>
    <w:rsid w:val="00920E9A"/>
    <w:rsid w:val="009330E6"/>
    <w:rsid w:val="00933744"/>
    <w:rsid w:val="0093482A"/>
    <w:rsid w:val="00935247"/>
    <w:rsid w:val="0094356B"/>
    <w:rsid w:val="0094567E"/>
    <w:rsid w:val="00946AF7"/>
    <w:rsid w:val="00952123"/>
    <w:rsid w:val="00957224"/>
    <w:rsid w:val="00965B1C"/>
    <w:rsid w:val="009877A9"/>
    <w:rsid w:val="009A4391"/>
    <w:rsid w:val="009B429D"/>
    <w:rsid w:val="009B4B44"/>
    <w:rsid w:val="009C1F1B"/>
    <w:rsid w:val="009C5B34"/>
    <w:rsid w:val="009C7B56"/>
    <w:rsid w:val="009E67A7"/>
    <w:rsid w:val="009E7F0E"/>
    <w:rsid w:val="009F5069"/>
    <w:rsid w:val="009F7A99"/>
    <w:rsid w:val="00A0140E"/>
    <w:rsid w:val="00A15C07"/>
    <w:rsid w:val="00A24101"/>
    <w:rsid w:val="00A26F4A"/>
    <w:rsid w:val="00A321B6"/>
    <w:rsid w:val="00A51869"/>
    <w:rsid w:val="00A5480E"/>
    <w:rsid w:val="00A5498F"/>
    <w:rsid w:val="00A56A25"/>
    <w:rsid w:val="00A5745B"/>
    <w:rsid w:val="00A6086C"/>
    <w:rsid w:val="00A6506C"/>
    <w:rsid w:val="00A67EC7"/>
    <w:rsid w:val="00A75D21"/>
    <w:rsid w:val="00A80E77"/>
    <w:rsid w:val="00A84CE1"/>
    <w:rsid w:val="00A916D1"/>
    <w:rsid w:val="00A9563C"/>
    <w:rsid w:val="00A96563"/>
    <w:rsid w:val="00AA2D81"/>
    <w:rsid w:val="00AA2EF2"/>
    <w:rsid w:val="00AA64C8"/>
    <w:rsid w:val="00AB5A8F"/>
    <w:rsid w:val="00AC571B"/>
    <w:rsid w:val="00AD373C"/>
    <w:rsid w:val="00AF253A"/>
    <w:rsid w:val="00AF476E"/>
    <w:rsid w:val="00AF68BE"/>
    <w:rsid w:val="00AF752C"/>
    <w:rsid w:val="00B0040C"/>
    <w:rsid w:val="00B01462"/>
    <w:rsid w:val="00B0781E"/>
    <w:rsid w:val="00B158A5"/>
    <w:rsid w:val="00B27981"/>
    <w:rsid w:val="00B33DB3"/>
    <w:rsid w:val="00B4155D"/>
    <w:rsid w:val="00B50718"/>
    <w:rsid w:val="00B54266"/>
    <w:rsid w:val="00B54EE5"/>
    <w:rsid w:val="00B613AA"/>
    <w:rsid w:val="00B70072"/>
    <w:rsid w:val="00B7228D"/>
    <w:rsid w:val="00B82005"/>
    <w:rsid w:val="00B87E66"/>
    <w:rsid w:val="00B9649F"/>
    <w:rsid w:val="00BB0146"/>
    <w:rsid w:val="00BB1C96"/>
    <w:rsid w:val="00BB39EA"/>
    <w:rsid w:val="00BC0158"/>
    <w:rsid w:val="00BC4923"/>
    <w:rsid w:val="00BD5C12"/>
    <w:rsid w:val="00BD669D"/>
    <w:rsid w:val="00BD796F"/>
    <w:rsid w:val="00BE62CE"/>
    <w:rsid w:val="00BF0798"/>
    <w:rsid w:val="00BF76E2"/>
    <w:rsid w:val="00C10651"/>
    <w:rsid w:val="00C128BA"/>
    <w:rsid w:val="00C203A4"/>
    <w:rsid w:val="00C30214"/>
    <w:rsid w:val="00C34A08"/>
    <w:rsid w:val="00C43D13"/>
    <w:rsid w:val="00C4499D"/>
    <w:rsid w:val="00C46781"/>
    <w:rsid w:val="00C4678C"/>
    <w:rsid w:val="00C57E03"/>
    <w:rsid w:val="00C7548D"/>
    <w:rsid w:val="00C7550A"/>
    <w:rsid w:val="00C77F85"/>
    <w:rsid w:val="00C80FC3"/>
    <w:rsid w:val="00C81999"/>
    <w:rsid w:val="00C8509B"/>
    <w:rsid w:val="00C85654"/>
    <w:rsid w:val="00C879CF"/>
    <w:rsid w:val="00C94BF5"/>
    <w:rsid w:val="00C95C30"/>
    <w:rsid w:val="00CB52C2"/>
    <w:rsid w:val="00CB66BA"/>
    <w:rsid w:val="00CC12E2"/>
    <w:rsid w:val="00CC446E"/>
    <w:rsid w:val="00CD610C"/>
    <w:rsid w:val="00CD7C47"/>
    <w:rsid w:val="00CE117C"/>
    <w:rsid w:val="00CE53AE"/>
    <w:rsid w:val="00CF023F"/>
    <w:rsid w:val="00CF081F"/>
    <w:rsid w:val="00CF39CE"/>
    <w:rsid w:val="00D02A47"/>
    <w:rsid w:val="00D05EDD"/>
    <w:rsid w:val="00D07D3C"/>
    <w:rsid w:val="00D12F22"/>
    <w:rsid w:val="00D16C5D"/>
    <w:rsid w:val="00D17431"/>
    <w:rsid w:val="00D2010A"/>
    <w:rsid w:val="00D24349"/>
    <w:rsid w:val="00D24CDA"/>
    <w:rsid w:val="00D25237"/>
    <w:rsid w:val="00D317C7"/>
    <w:rsid w:val="00D31A3A"/>
    <w:rsid w:val="00D464ED"/>
    <w:rsid w:val="00D51832"/>
    <w:rsid w:val="00D5604C"/>
    <w:rsid w:val="00D56E28"/>
    <w:rsid w:val="00D60E55"/>
    <w:rsid w:val="00D627AA"/>
    <w:rsid w:val="00D64E61"/>
    <w:rsid w:val="00D66B03"/>
    <w:rsid w:val="00DA621C"/>
    <w:rsid w:val="00DB7879"/>
    <w:rsid w:val="00DC0B7E"/>
    <w:rsid w:val="00DC1522"/>
    <w:rsid w:val="00DC689D"/>
    <w:rsid w:val="00E06706"/>
    <w:rsid w:val="00E10403"/>
    <w:rsid w:val="00E172DB"/>
    <w:rsid w:val="00E20A25"/>
    <w:rsid w:val="00E21905"/>
    <w:rsid w:val="00E268E0"/>
    <w:rsid w:val="00E26E37"/>
    <w:rsid w:val="00E30CF8"/>
    <w:rsid w:val="00E522F4"/>
    <w:rsid w:val="00E65D5F"/>
    <w:rsid w:val="00E73372"/>
    <w:rsid w:val="00E8096D"/>
    <w:rsid w:val="00E91D28"/>
    <w:rsid w:val="00EB266D"/>
    <w:rsid w:val="00ED07A0"/>
    <w:rsid w:val="00ED1091"/>
    <w:rsid w:val="00ED466E"/>
    <w:rsid w:val="00EE6173"/>
    <w:rsid w:val="00EF177F"/>
    <w:rsid w:val="00EF3349"/>
    <w:rsid w:val="00EF395F"/>
    <w:rsid w:val="00F07553"/>
    <w:rsid w:val="00F22F2D"/>
    <w:rsid w:val="00F239F0"/>
    <w:rsid w:val="00F23C6B"/>
    <w:rsid w:val="00F25335"/>
    <w:rsid w:val="00F30ED4"/>
    <w:rsid w:val="00F3484A"/>
    <w:rsid w:val="00F468B7"/>
    <w:rsid w:val="00F60744"/>
    <w:rsid w:val="00F63F6A"/>
    <w:rsid w:val="00F66BCE"/>
    <w:rsid w:val="00F75FF8"/>
    <w:rsid w:val="00F76A37"/>
    <w:rsid w:val="00F94EFB"/>
    <w:rsid w:val="00FA04EB"/>
    <w:rsid w:val="00FB43D3"/>
    <w:rsid w:val="00FB7D23"/>
    <w:rsid w:val="00FC4BA2"/>
    <w:rsid w:val="00FD2CF8"/>
    <w:rsid w:val="00FE24FB"/>
    <w:rsid w:val="00FE652E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418D6-3E59-49F2-A022-AB4CCDA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14"/>
    <w:rPr>
      <w:rFonts w:asciiTheme="minorHAnsi" w:hAnsiTheme="minorHAnsi"/>
      <w:sz w:val="24"/>
      <w:lang w:val="fr-CA" w:eastAsia="fr-FR"/>
    </w:rPr>
  </w:style>
  <w:style w:type="paragraph" w:styleId="Heading1">
    <w:name w:val="heading 1"/>
    <w:basedOn w:val="Normal"/>
    <w:next w:val="Normal"/>
    <w:qFormat/>
    <w:rsid w:val="00711972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AD373C"/>
    <w:pPr>
      <w:keepNext/>
      <w:numPr>
        <w:numId w:val="25"/>
      </w:numPr>
      <w:tabs>
        <w:tab w:val="left" w:pos="426"/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F28"/>
    <w:pPr>
      <w:keepNext/>
      <w:tabs>
        <w:tab w:val="left" w:pos="426"/>
        <w:tab w:val="left" w:pos="567"/>
      </w:tabs>
      <w:ind w:left="-18" w:firstLine="18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0D1F28"/>
    <w:pPr>
      <w:keepNext/>
      <w:ind w:left="709"/>
      <w:outlineLvl w:val="3"/>
    </w:pPr>
    <w:rPr>
      <w:rFonts w:cs="Arial"/>
      <w:bCs/>
      <w:lang w:val="en-US"/>
    </w:rPr>
  </w:style>
  <w:style w:type="paragraph" w:styleId="Heading5">
    <w:name w:val="heading 5"/>
    <w:basedOn w:val="Normal"/>
    <w:next w:val="Normal"/>
    <w:qFormat/>
    <w:rsid w:val="00A321B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A321B6"/>
    <w:pPr>
      <w:keepNext/>
      <w:autoSpaceDE w:val="0"/>
      <w:autoSpaceDN w:val="0"/>
      <w:adjustRightInd w:val="0"/>
      <w:ind w:left="1440" w:firstLine="720"/>
      <w:outlineLvl w:val="5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A321B6"/>
    <w:pPr>
      <w:keepNext/>
      <w:ind w:right="57"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A321B6"/>
    <w:pPr>
      <w:keepNext/>
      <w:tabs>
        <w:tab w:val="right" w:pos="8505"/>
      </w:tabs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A321B6"/>
    <w:pPr>
      <w:keepNext/>
      <w:outlineLvl w:val="8"/>
    </w:pPr>
    <w:rPr>
      <w:rFonts w:ascii="Georgia" w:hAnsi="Georg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1B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uiPriority w:val="99"/>
    <w:rsid w:val="00A321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321B6"/>
  </w:style>
  <w:style w:type="paragraph" w:styleId="DocumentMap">
    <w:name w:val="Document Map"/>
    <w:basedOn w:val="Normal"/>
    <w:semiHidden/>
    <w:rsid w:val="00A321B6"/>
    <w:pPr>
      <w:shd w:val="clear" w:color="auto" w:fill="000080"/>
    </w:pPr>
    <w:rPr>
      <w:rFonts w:ascii="Tahoma" w:hAnsi="Tahoma"/>
    </w:rPr>
  </w:style>
  <w:style w:type="paragraph" w:customStyle="1" w:styleId="HeadingA">
    <w:name w:val="Heading A"/>
    <w:basedOn w:val="Normal"/>
    <w:rsid w:val="00A321B6"/>
    <w:pPr>
      <w:numPr>
        <w:numId w:val="1"/>
      </w:numPr>
      <w:jc w:val="both"/>
    </w:pPr>
    <w:rPr>
      <w:b/>
      <w:lang w:val="en-US"/>
    </w:rPr>
  </w:style>
  <w:style w:type="paragraph" w:customStyle="1" w:styleId="HeadingB">
    <w:name w:val="Heading B"/>
    <w:basedOn w:val="Normal"/>
    <w:rsid w:val="00A321B6"/>
    <w:pPr>
      <w:numPr>
        <w:ilvl w:val="1"/>
        <w:numId w:val="1"/>
      </w:numPr>
    </w:pPr>
    <w:rPr>
      <w:b/>
      <w:u w:val="single"/>
    </w:rPr>
  </w:style>
  <w:style w:type="paragraph" w:customStyle="1" w:styleId="Method">
    <w:name w:val="Method"/>
    <w:basedOn w:val="Normal"/>
    <w:rsid w:val="00A321B6"/>
    <w:pPr>
      <w:numPr>
        <w:ilvl w:val="2"/>
        <w:numId w:val="1"/>
      </w:numPr>
    </w:pPr>
  </w:style>
  <w:style w:type="paragraph" w:styleId="BodyText">
    <w:name w:val="Body Text"/>
    <w:basedOn w:val="Normal"/>
    <w:rsid w:val="00A321B6"/>
    <w:pPr>
      <w:jc w:val="both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A321B6"/>
    <w:pPr>
      <w:tabs>
        <w:tab w:val="left" w:pos="0"/>
      </w:tabs>
      <w:ind w:left="360"/>
      <w:jc w:val="both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A321B6"/>
    <w:pPr>
      <w:ind w:left="426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A321B6"/>
    <w:pPr>
      <w:ind w:left="426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A321B6"/>
    <w:rPr>
      <w:sz w:val="16"/>
    </w:rPr>
  </w:style>
  <w:style w:type="paragraph" w:styleId="CommentText">
    <w:name w:val="annotation text"/>
    <w:basedOn w:val="Normal"/>
    <w:semiHidden/>
    <w:rsid w:val="00A321B6"/>
    <w:rPr>
      <w:sz w:val="20"/>
    </w:rPr>
  </w:style>
  <w:style w:type="paragraph" w:styleId="List2">
    <w:name w:val="List 2"/>
    <w:basedOn w:val="Normal"/>
    <w:rsid w:val="00A321B6"/>
    <w:pPr>
      <w:ind w:left="566" w:hanging="283"/>
    </w:pPr>
  </w:style>
  <w:style w:type="paragraph" w:styleId="List3">
    <w:name w:val="List 3"/>
    <w:basedOn w:val="Normal"/>
    <w:rsid w:val="00A321B6"/>
    <w:pPr>
      <w:ind w:left="849" w:hanging="283"/>
    </w:pPr>
  </w:style>
  <w:style w:type="paragraph" w:styleId="ListBullet4">
    <w:name w:val="List Bullet 4"/>
    <w:basedOn w:val="Normal"/>
    <w:autoRedefine/>
    <w:rsid w:val="00A321B6"/>
    <w:pPr>
      <w:numPr>
        <w:numId w:val="2"/>
      </w:numPr>
    </w:pPr>
  </w:style>
  <w:style w:type="paragraph" w:styleId="ListContinue">
    <w:name w:val="List Continue"/>
    <w:basedOn w:val="Normal"/>
    <w:rsid w:val="00A321B6"/>
    <w:pPr>
      <w:spacing w:after="120"/>
      <w:ind w:left="283"/>
    </w:pPr>
  </w:style>
  <w:style w:type="paragraph" w:styleId="TOC1">
    <w:name w:val="toc 1"/>
    <w:basedOn w:val="List"/>
    <w:next w:val="Normal"/>
    <w:autoRedefine/>
    <w:uiPriority w:val="39"/>
    <w:qFormat/>
    <w:rsid w:val="002C16B2"/>
    <w:pPr>
      <w:spacing w:before="120"/>
      <w:ind w:left="0" w:firstLine="0"/>
    </w:pPr>
    <w:rPr>
      <w:b/>
      <w:caps/>
      <w:sz w:val="22"/>
      <w:szCs w:val="22"/>
    </w:rPr>
  </w:style>
  <w:style w:type="paragraph" w:styleId="List">
    <w:name w:val="List"/>
    <w:basedOn w:val="Normal"/>
    <w:rsid w:val="00A321B6"/>
    <w:pPr>
      <w:ind w:left="283" w:hanging="283"/>
    </w:pPr>
  </w:style>
  <w:style w:type="paragraph" w:styleId="BalloonText">
    <w:name w:val="Balloon Text"/>
    <w:basedOn w:val="Normal"/>
    <w:semiHidden/>
    <w:rsid w:val="00A321B6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3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21B6"/>
    <w:rPr>
      <w:color w:val="CC0000"/>
      <w:u w:val="single"/>
    </w:rPr>
  </w:style>
  <w:style w:type="paragraph" w:styleId="PlainText">
    <w:name w:val="Plain Text"/>
    <w:basedOn w:val="Normal"/>
    <w:rsid w:val="00A321B6"/>
    <w:rPr>
      <w:rFonts w:ascii="Courier New" w:hAnsi="Courier New" w:cs="Courier New"/>
      <w:sz w:val="20"/>
      <w:lang w:val="en-US" w:eastAsia="en-US"/>
    </w:rPr>
  </w:style>
  <w:style w:type="paragraph" w:styleId="BlockText">
    <w:name w:val="Block Text"/>
    <w:basedOn w:val="Normal"/>
    <w:rsid w:val="00A321B6"/>
    <w:pPr>
      <w:ind w:left="1080" w:right="57" w:hanging="90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A321B6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3524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3524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9352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352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352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352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352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35247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D17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7D4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24CDA"/>
    <w:pPr>
      <w:ind w:left="720"/>
      <w:contextualSpacing/>
    </w:pPr>
  </w:style>
  <w:style w:type="paragraph" w:customStyle="1" w:styleId="Default">
    <w:name w:val="Default"/>
    <w:rsid w:val="00001E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372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Emphasis">
    <w:name w:val="Emphasis"/>
    <w:aliases w:val="Normal 1"/>
    <w:basedOn w:val="DefaultParagraphFont"/>
    <w:qFormat/>
    <w:rsid w:val="007B2E29"/>
    <w:rPr>
      <w:iCs/>
    </w:rPr>
  </w:style>
  <w:style w:type="numbering" w:customStyle="1" w:styleId="SOPstyle">
    <w:name w:val="SOP style"/>
    <w:uiPriority w:val="99"/>
    <w:rsid w:val="006220BE"/>
    <w:pPr>
      <w:numPr>
        <w:numId w:val="5"/>
      </w:numPr>
    </w:pPr>
  </w:style>
  <w:style w:type="numbering" w:customStyle="1" w:styleId="Style1">
    <w:name w:val="Style1"/>
    <w:uiPriority w:val="99"/>
    <w:rsid w:val="0037323E"/>
    <w:pPr>
      <w:numPr>
        <w:numId w:val="7"/>
      </w:numPr>
    </w:pPr>
  </w:style>
  <w:style w:type="numbering" w:customStyle="1" w:styleId="Style2">
    <w:name w:val="Style2"/>
    <w:uiPriority w:val="99"/>
    <w:rsid w:val="00F07553"/>
    <w:pPr>
      <w:numPr>
        <w:numId w:val="8"/>
      </w:numPr>
    </w:pPr>
  </w:style>
  <w:style w:type="paragraph" w:styleId="EndnoteText">
    <w:name w:val="endnote text"/>
    <w:basedOn w:val="Normal"/>
    <w:link w:val="EndnoteTextChar"/>
    <w:rsid w:val="00A5480E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A5480E"/>
    <w:rPr>
      <w:rFonts w:asciiTheme="minorHAnsi" w:hAnsiTheme="minorHAnsi"/>
      <w:sz w:val="24"/>
      <w:szCs w:val="24"/>
      <w:lang w:val="fr-CA" w:eastAsia="fr-FR"/>
    </w:rPr>
  </w:style>
  <w:style w:type="character" w:styleId="EndnoteReference">
    <w:name w:val="endnote reference"/>
    <w:basedOn w:val="DefaultParagraphFont"/>
    <w:rsid w:val="00A5480E"/>
    <w:rPr>
      <w:vertAlign w:val="superscript"/>
    </w:rPr>
  </w:style>
  <w:style w:type="paragraph" w:styleId="FootnoteText">
    <w:name w:val="footnote text"/>
    <w:basedOn w:val="Normal"/>
    <w:link w:val="FootnoteTextChar"/>
    <w:rsid w:val="00646597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646597"/>
    <w:rPr>
      <w:rFonts w:asciiTheme="minorHAnsi" w:hAnsiTheme="minorHAnsi"/>
      <w:sz w:val="24"/>
      <w:szCs w:val="24"/>
      <w:lang w:val="fr-CA" w:eastAsia="fr-FR"/>
    </w:rPr>
  </w:style>
  <w:style w:type="character" w:styleId="FootnoteReference">
    <w:name w:val="footnote reference"/>
    <w:basedOn w:val="DefaultParagraphFont"/>
    <w:rsid w:val="00646597"/>
    <w:rPr>
      <w:vertAlign w:val="superscript"/>
    </w:rPr>
  </w:style>
  <w:style w:type="numbering" w:customStyle="1" w:styleId="Style3">
    <w:name w:val="Style3"/>
    <w:pPr>
      <w:numPr>
        <w:numId w:val="26"/>
      </w:numPr>
    </w:pPr>
  </w:style>
  <w:style w:type="numbering" w:customStyle="1" w:styleId="Style4">
    <w:name w:val="Style4"/>
    <w:pPr>
      <w:numPr>
        <w:numId w:val="27"/>
      </w:numPr>
    </w:pPr>
  </w:style>
  <w:style w:type="paragraph" w:customStyle="1" w:styleId="Style5">
    <w:name w:val="Style5"/>
    <w:basedOn w:val="ListParagraph"/>
    <w:qFormat/>
    <w:rsid w:val="002666B5"/>
    <w:pPr>
      <w:numPr>
        <w:ilvl w:val="1"/>
        <w:numId w:val="25"/>
      </w:numPr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9C5B34"/>
    <w:rPr>
      <w:rFonts w:asciiTheme="minorHAnsi" w:hAnsiTheme="minorHAnsi"/>
      <w:sz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98">
          <w:marLeft w:val="384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C4545-28DC-4AC3-AFE1-F308B89C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SOP Template</vt:lpstr>
    </vt:vector>
  </TitlesOfParts>
  <Company>NIML</Company>
  <LinksUpToDate>false</LinksUpToDate>
  <CharactersWithSpaces>2058</CharactersWithSpaces>
  <SharedDoc>false</SharedDoc>
  <HLinks>
    <vt:vector size="24" baseType="variant"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_Toc240948097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_Toc240948096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_Toc240948095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_Toc240948094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SOP Template</dc:title>
  <dc:creator>bwelmaker@vgtifl.org</dc:creator>
  <cp:lastModifiedBy>Richard Brossard</cp:lastModifiedBy>
  <cp:revision>2</cp:revision>
  <cp:lastPrinted>2012-11-07T19:49:00Z</cp:lastPrinted>
  <dcterms:created xsi:type="dcterms:W3CDTF">2015-10-22T16:41:00Z</dcterms:created>
  <dcterms:modified xsi:type="dcterms:W3CDTF">2015-10-22T16:41:00Z</dcterms:modified>
</cp:coreProperties>
</file>